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17921" w14:textId="77777777" w:rsidR="00817C9B" w:rsidRPr="00BE0754" w:rsidRDefault="00817C9B" w:rsidP="00817C9B">
      <w:pPr>
        <w:rPr>
          <w:rFonts w:ascii="Times New Roman" w:eastAsia="Times New Roman" w:hAnsi="Times New Roman" w:cs="Times New Roman"/>
          <w:b/>
          <w:sz w:val="28"/>
          <w:szCs w:val="28"/>
        </w:rPr>
      </w:pPr>
      <w:r w:rsidRPr="00185AE2">
        <w:rPr>
          <w:rFonts w:ascii="Times New Roman" w:eastAsia="Times New Roman" w:hAnsi="Times New Roman" w:cs="Times New Roman"/>
          <w:b/>
          <w:sz w:val="28"/>
          <w:szCs w:val="28"/>
        </w:rPr>
        <w:t>DOI:</w:t>
      </w:r>
    </w:p>
    <w:p w14:paraId="00000001" w14:textId="77777777" w:rsidR="00B30B0C" w:rsidRPr="00BE0754" w:rsidRDefault="009E2B43">
      <w:pPr>
        <w:spacing w:before="240" w:after="120" w:line="360" w:lineRule="auto"/>
        <w:jc w:val="center"/>
        <w:rPr>
          <w:rFonts w:ascii="Times New Roman" w:eastAsia="Times New Roman" w:hAnsi="Times New Roman" w:cs="Times New Roman"/>
          <w:b/>
          <w:sz w:val="28"/>
          <w:szCs w:val="28"/>
        </w:rPr>
      </w:pPr>
      <w:r w:rsidRPr="00BE0754">
        <w:rPr>
          <w:rFonts w:ascii="Times New Roman" w:eastAsia="Times New Roman" w:hAnsi="Times New Roman" w:cs="Times New Roman"/>
          <w:b/>
          <w:sz w:val="28"/>
          <w:szCs w:val="28"/>
        </w:rPr>
        <w:t>Ефективність</w:t>
      </w:r>
      <w:r>
        <w:rPr>
          <w:rFonts w:ascii="Times New Roman" w:eastAsia="Times New Roman" w:hAnsi="Times New Roman" w:cs="Times New Roman"/>
          <w:b/>
          <w:sz w:val="28"/>
          <w:szCs w:val="28"/>
        </w:rPr>
        <w:t xml:space="preserve"> </w:t>
      </w:r>
      <w:r w:rsidRPr="00BE0754">
        <w:rPr>
          <w:rFonts w:ascii="Times New Roman" w:eastAsia="Times New Roman" w:hAnsi="Times New Roman" w:cs="Times New Roman"/>
          <w:b/>
          <w:sz w:val="28"/>
          <w:szCs w:val="28"/>
        </w:rPr>
        <w:t>моніторингу</w:t>
      </w:r>
      <w:r>
        <w:rPr>
          <w:rFonts w:ascii="Times New Roman" w:eastAsia="Times New Roman" w:hAnsi="Times New Roman" w:cs="Times New Roman"/>
          <w:b/>
          <w:sz w:val="28"/>
          <w:szCs w:val="28"/>
        </w:rPr>
        <w:t xml:space="preserve"> дотримання верховенства права Європейською Комісією</w:t>
      </w:r>
    </w:p>
    <w:p w14:paraId="00000002" w14:textId="338FD225" w:rsidR="00B30B0C" w:rsidRPr="008A2F78" w:rsidRDefault="009E2B43">
      <w:pPr>
        <w:spacing w:line="240" w:lineRule="auto"/>
        <w:jc w:val="center"/>
        <w:rPr>
          <w:rFonts w:ascii="Times New Roman" w:eastAsia="Times New Roman" w:hAnsi="Times New Roman" w:cs="Times New Roman"/>
          <w:b/>
          <w:sz w:val="24"/>
          <w:szCs w:val="24"/>
        </w:rPr>
      </w:pPr>
      <w:r w:rsidRPr="008A2F78">
        <w:rPr>
          <w:rFonts w:ascii="Times New Roman" w:eastAsia="Times New Roman" w:hAnsi="Times New Roman" w:cs="Times New Roman"/>
          <w:b/>
          <w:sz w:val="24"/>
          <w:szCs w:val="24"/>
        </w:rPr>
        <w:t xml:space="preserve">Андрій Олександрович </w:t>
      </w:r>
      <w:proofErr w:type="spellStart"/>
      <w:r w:rsidRPr="008A2F78">
        <w:rPr>
          <w:rFonts w:ascii="Times New Roman" w:eastAsia="Times New Roman" w:hAnsi="Times New Roman" w:cs="Times New Roman"/>
          <w:b/>
          <w:sz w:val="24"/>
          <w:szCs w:val="24"/>
        </w:rPr>
        <w:t>Котенко</w:t>
      </w:r>
      <w:proofErr w:type="spellEnd"/>
      <w:r w:rsidR="00817C9B" w:rsidRPr="008A2F78">
        <w:rPr>
          <w:rFonts w:ascii="Times New Roman" w:eastAsia="Times New Roman" w:hAnsi="Times New Roman" w:cs="Times New Roman"/>
          <w:b/>
          <w:sz w:val="24"/>
          <w:szCs w:val="24"/>
        </w:rPr>
        <w:t>*</w:t>
      </w:r>
    </w:p>
    <w:p w14:paraId="6D1B4F1A" w14:textId="77777777" w:rsidR="00817C9B" w:rsidRPr="008A2F78" w:rsidRDefault="00817C9B" w:rsidP="00817C9B">
      <w:pPr>
        <w:spacing w:line="240" w:lineRule="auto"/>
        <w:jc w:val="center"/>
        <w:rPr>
          <w:rFonts w:ascii="Times New Roman" w:eastAsia="Times New Roman" w:hAnsi="Times New Roman" w:cs="Times New Roman"/>
          <w:i/>
          <w:iCs/>
          <w:sz w:val="24"/>
          <w:szCs w:val="24"/>
        </w:rPr>
      </w:pPr>
      <w:r w:rsidRPr="008A2F78">
        <w:rPr>
          <w:rFonts w:ascii="Times New Roman" w:eastAsia="Times New Roman" w:hAnsi="Times New Roman" w:cs="Times New Roman"/>
          <w:i/>
          <w:iCs/>
          <w:sz w:val="24"/>
          <w:szCs w:val="24"/>
        </w:rPr>
        <w:t>Національний юридичний університет імені Ярослава Мудрого,</w:t>
      </w:r>
    </w:p>
    <w:p w14:paraId="4BB6816B" w14:textId="77777777" w:rsidR="00817C9B" w:rsidRPr="008A2F78" w:rsidRDefault="00817C9B" w:rsidP="00817C9B">
      <w:pPr>
        <w:spacing w:line="240" w:lineRule="auto"/>
        <w:jc w:val="center"/>
        <w:rPr>
          <w:rFonts w:ascii="Times New Roman" w:eastAsia="Times New Roman" w:hAnsi="Times New Roman" w:cs="Times New Roman"/>
          <w:i/>
          <w:iCs/>
          <w:sz w:val="24"/>
          <w:szCs w:val="24"/>
        </w:rPr>
      </w:pPr>
      <w:r w:rsidRPr="008A2F78">
        <w:rPr>
          <w:rFonts w:ascii="Times New Roman" w:eastAsia="Times New Roman" w:hAnsi="Times New Roman" w:cs="Times New Roman"/>
          <w:i/>
          <w:iCs/>
          <w:sz w:val="24"/>
          <w:szCs w:val="24"/>
        </w:rPr>
        <w:t>Харків, Україна</w:t>
      </w:r>
    </w:p>
    <w:p w14:paraId="00000006" w14:textId="2F7D9AFA" w:rsidR="00B30B0C" w:rsidRPr="008A2F78" w:rsidRDefault="00817C9B">
      <w:pPr>
        <w:spacing w:line="240" w:lineRule="auto"/>
        <w:jc w:val="center"/>
        <w:rPr>
          <w:rFonts w:ascii="Times New Roman" w:eastAsia="Times New Roman" w:hAnsi="Times New Roman" w:cs="Times New Roman"/>
          <w:i/>
          <w:sz w:val="24"/>
          <w:szCs w:val="24"/>
        </w:rPr>
      </w:pPr>
      <w:r w:rsidRPr="008A2F78">
        <w:rPr>
          <w:rFonts w:ascii="Times New Roman" w:eastAsia="Times New Roman" w:hAnsi="Times New Roman" w:cs="Times New Roman"/>
          <w:i/>
          <w:sz w:val="24"/>
          <w:szCs w:val="24"/>
        </w:rPr>
        <w:t>*</w:t>
      </w:r>
      <w:r w:rsidR="009E2B43" w:rsidRPr="008A2F78">
        <w:rPr>
          <w:rFonts w:ascii="Times New Roman" w:eastAsia="Times New Roman" w:hAnsi="Times New Roman" w:cs="Times New Roman"/>
          <w:i/>
          <w:sz w:val="24"/>
          <w:szCs w:val="24"/>
        </w:rPr>
        <w:t xml:space="preserve">e-mail: </w:t>
      </w:r>
      <w:hyperlink r:id="rId7">
        <w:r w:rsidR="009E2B43" w:rsidRPr="008A2F78">
          <w:rPr>
            <w:rFonts w:ascii="Times New Roman" w:eastAsia="Times New Roman" w:hAnsi="Times New Roman" w:cs="Times New Roman"/>
            <w:i/>
            <w:sz w:val="24"/>
            <w:szCs w:val="24"/>
          </w:rPr>
          <w:t>a.o.kotenko@nlu.edu.ua</w:t>
        </w:r>
      </w:hyperlink>
    </w:p>
    <w:p w14:paraId="00000008" w14:textId="77777777" w:rsidR="00B30B0C" w:rsidRDefault="009E2B43" w:rsidP="001D0DEB">
      <w:pPr>
        <w:spacing w:before="120" w:after="120" w:line="240" w:lineRule="auto"/>
        <w:ind w:left="284"/>
        <w:rPr>
          <w:rFonts w:ascii="Times New Roman" w:eastAsia="Times New Roman" w:hAnsi="Times New Roman" w:cs="Times New Roman"/>
          <w:b/>
        </w:rPr>
      </w:pPr>
      <w:r>
        <w:rPr>
          <w:rFonts w:ascii="Times New Roman" w:eastAsia="Times New Roman" w:hAnsi="Times New Roman" w:cs="Times New Roman"/>
          <w:b/>
        </w:rPr>
        <w:t>Анотація</w:t>
      </w:r>
    </w:p>
    <w:p w14:paraId="00000009" w14:textId="082B3868" w:rsidR="00B30B0C" w:rsidRDefault="00817C9B" w:rsidP="001D0DEB">
      <w:pPr>
        <w:spacing w:before="120" w:after="120" w:line="240" w:lineRule="auto"/>
        <w:ind w:left="284"/>
        <w:jc w:val="both"/>
        <w:rPr>
          <w:rFonts w:ascii="Times New Roman" w:eastAsia="Times New Roman" w:hAnsi="Times New Roman" w:cs="Times New Roman"/>
          <w:i/>
        </w:rPr>
      </w:pPr>
      <w:r>
        <w:rPr>
          <w:rFonts w:ascii="Times New Roman" w:eastAsia="Times New Roman" w:hAnsi="Times New Roman" w:cs="Times New Roman"/>
          <w:i/>
        </w:rPr>
        <w:t>Актуальність статті полягає в</w:t>
      </w:r>
      <w:r w:rsidR="008035D7">
        <w:rPr>
          <w:rFonts w:ascii="Times New Roman" w:eastAsia="Times New Roman" w:hAnsi="Times New Roman" w:cs="Times New Roman"/>
          <w:i/>
        </w:rPr>
        <w:t xml:space="preserve"> д</w:t>
      </w:r>
      <w:r w:rsidR="00BE0754">
        <w:rPr>
          <w:rFonts w:ascii="Times New Roman" w:eastAsia="Times New Roman" w:hAnsi="Times New Roman" w:cs="Times New Roman"/>
          <w:i/>
        </w:rPr>
        <w:t>о</w:t>
      </w:r>
      <w:r w:rsidR="008035D7">
        <w:rPr>
          <w:rFonts w:ascii="Times New Roman" w:eastAsia="Times New Roman" w:hAnsi="Times New Roman" w:cs="Times New Roman"/>
          <w:i/>
        </w:rPr>
        <w:t>слідженні</w:t>
      </w:r>
      <w:r w:rsidR="009E2B43">
        <w:rPr>
          <w:rFonts w:ascii="Times New Roman" w:eastAsia="Times New Roman" w:hAnsi="Times New Roman" w:cs="Times New Roman"/>
          <w:i/>
        </w:rPr>
        <w:t xml:space="preserve"> проблематичних аспектів моніторингу верховенства права в Європейському Союзі шляхом аналізу та критики діяльності Європейської Комісії щодо моніторингу дот</w:t>
      </w:r>
      <w:r w:rsidR="008035D7">
        <w:rPr>
          <w:rFonts w:ascii="Times New Roman" w:eastAsia="Times New Roman" w:hAnsi="Times New Roman" w:cs="Times New Roman"/>
          <w:i/>
        </w:rPr>
        <w:t xml:space="preserve">римання цієї цінності державами – </w:t>
      </w:r>
      <w:r w:rsidR="009E2B43">
        <w:rPr>
          <w:rFonts w:ascii="Times New Roman" w:eastAsia="Times New Roman" w:hAnsi="Times New Roman" w:cs="Times New Roman"/>
          <w:i/>
        </w:rPr>
        <w:t>членами ЄС. Метою статті є демонстрація специфіки нагляду за верховенством права у внутрішніх політиках ЄС та ознайомлення наукового співтовариства із проблемними аспектами практичної реалізації цінності верховенства права та потенційними шляхами їх вирішення. Для аналізу змісту звітних матеріалів Європейської Комісії та Ради ЄС, а також рішень Суду справедливості ЄС було використано формально-юридичний метод, за допомогою якого вдалося встановити результати моніторингу діяльності</w:t>
      </w:r>
      <w:r w:rsidR="008035D7">
        <w:rPr>
          <w:rFonts w:ascii="Times New Roman" w:eastAsia="Times New Roman" w:hAnsi="Times New Roman" w:cs="Times New Roman"/>
          <w:i/>
        </w:rPr>
        <w:t xml:space="preserve"> органів державної влади держав – </w:t>
      </w:r>
      <w:r w:rsidR="009E2B43">
        <w:rPr>
          <w:rFonts w:ascii="Times New Roman" w:eastAsia="Times New Roman" w:hAnsi="Times New Roman" w:cs="Times New Roman"/>
          <w:i/>
        </w:rPr>
        <w:t>членів ЄС інституціями ЄС. Методи структурного та логічного аналізу та синтезу було використано для відзначення суперечності між структурними елементами звітів інституцій ЄС та їх змістом із висновків щодо моніторингу стану верховенства права в деяких державах</w:t>
      </w:r>
      <w:r w:rsidR="008035D7">
        <w:rPr>
          <w:rFonts w:ascii="Times New Roman" w:eastAsia="Times New Roman" w:hAnsi="Times New Roman" w:cs="Times New Roman"/>
          <w:i/>
        </w:rPr>
        <w:t xml:space="preserve"> – </w:t>
      </w:r>
      <w:r w:rsidR="009E2B43">
        <w:rPr>
          <w:rFonts w:ascii="Times New Roman" w:eastAsia="Times New Roman" w:hAnsi="Times New Roman" w:cs="Times New Roman"/>
          <w:i/>
        </w:rPr>
        <w:t>членах ЄС. Пор</w:t>
      </w:r>
      <w:r w:rsidR="00374F12">
        <w:rPr>
          <w:rFonts w:ascii="Times New Roman" w:eastAsia="Times New Roman" w:hAnsi="Times New Roman" w:cs="Times New Roman"/>
          <w:i/>
        </w:rPr>
        <w:t>івняльно-правовий метод допоміг</w:t>
      </w:r>
      <w:r w:rsidR="009E2B43">
        <w:rPr>
          <w:rFonts w:ascii="Times New Roman" w:eastAsia="Times New Roman" w:hAnsi="Times New Roman" w:cs="Times New Roman"/>
          <w:i/>
        </w:rPr>
        <w:t xml:space="preserve"> виявити непослідовність підходу Європейської Комісії до нагляду за імплементацією верховенства права в правопоряд</w:t>
      </w:r>
      <w:r w:rsidR="00E34230">
        <w:rPr>
          <w:rFonts w:ascii="Times New Roman" w:eastAsia="Times New Roman" w:hAnsi="Times New Roman" w:cs="Times New Roman"/>
          <w:i/>
        </w:rPr>
        <w:t>ках держав-членів прямим</w:t>
      </w:r>
      <w:r w:rsidR="009E2B43">
        <w:rPr>
          <w:rFonts w:ascii="Times New Roman" w:eastAsia="Times New Roman" w:hAnsi="Times New Roman" w:cs="Times New Roman"/>
          <w:i/>
        </w:rPr>
        <w:t xml:space="preserve"> порівняння</w:t>
      </w:r>
      <w:r w:rsidR="00E34230">
        <w:rPr>
          <w:rFonts w:ascii="Times New Roman" w:eastAsia="Times New Roman" w:hAnsi="Times New Roman" w:cs="Times New Roman"/>
          <w:i/>
        </w:rPr>
        <w:t>м</w:t>
      </w:r>
      <w:r w:rsidR="009E2B43">
        <w:rPr>
          <w:rFonts w:ascii="Times New Roman" w:eastAsia="Times New Roman" w:hAnsi="Times New Roman" w:cs="Times New Roman"/>
          <w:i/>
        </w:rPr>
        <w:t xml:space="preserve"> положень звіті</w:t>
      </w:r>
      <w:r w:rsidR="008035D7">
        <w:rPr>
          <w:rFonts w:ascii="Times New Roman" w:eastAsia="Times New Roman" w:hAnsi="Times New Roman" w:cs="Times New Roman"/>
          <w:i/>
        </w:rPr>
        <w:t xml:space="preserve">в </w:t>
      </w:r>
      <w:r w:rsidR="00E34230">
        <w:rPr>
          <w:rFonts w:ascii="Times New Roman" w:eastAsia="Times New Roman" w:hAnsi="Times New Roman" w:cs="Times New Roman"/>
          <w:i/>
        </w:rPr>
        <w:t>і</w:t>
      </w:r>
      <w:r w:rsidR="008035D7">
        <w:rPr>
          <w:rFonts w:ascii="Times New Roman" w:eastAsia="Times New Roman" w:hAnsi="Times New Roman" w:cs="Times New Roman"/>
          <w:i/>
        </w:rPr>
        <w:t xml:space="preserve">з питань верховенства права. На підставі </w:t>
      </w:r>
      <w:r w:rsidR="009E2B43">
        <w:rPr>
          <w:rFonts w:ascii="Times New Roman" w:eastAsia="Times New Roman" w:hAnsi="Times New Roman" w:cs="Times New Roman"/>
          <w:i/>
        </w:rPr>
        <w:t>дослідження зроблено висновок про некомпетентність та непослідовн</w:t>
      </w:r>
      <w:r w:rsidR="008035D7">
        <w:rPr>
          <w:rFonts w:ascii="Times New Roman" w:eastAsia="Times New Roman" w:hAnsi="Times New Roman" w:cs="Times New Roman"/>
          <w:i/>
        </w:rPr>
        <w:t>ість Європейської Комісії в деяких ситуаціях</w:t>
      </w:r>
      <w:r w:rsidR="009E2B43">
        <w:rPr>
          <w:rFonts w:ascii="Times New Roman" w:eastAsia="Times New Roman" w:hAnsi="Times New Roman" w:cs="Times New Roman"/>
          <w:i/>
        </w:rPr>
        <w:t>, що стосуються нагляду за дотриманням верховенства права</w:t>
      </w:r>
      <w:r w:rsidR="008035D7">
        <w:rPr>
          <w:rFonts w:ascii="Times New Roman" w:eastAsia="Times New Roman" w:hAnsi="Times New Roman" w:cs="Times New Roman"/>
          <w:i/>
        </w:rPr>
        <w:t>,</w:t>
      </w:r>
      <w:r w:rsidR="009E2B43">
        <w:rPr>
          <w:rFonts w:ascii="Times New Roman" w:eastAsia="Times New Roman" w:hAnsi="Times New Roman" w:cs="Times New Roman"/>
          <w:i/>
        </w:rPr>
        <w:t xml:space="preserve"> запропоновано новий концептуальний підхід,</w:t>
      </w:r>
      <w:r w:rsidR="008035D7">
        <w:rPr>
          <w:rFonts w:ascii="Times New Roman" w:eastAsia="Times New Roman" w:hAnsi="Times New Roman" w:cs="Times New Roman"/>
          <w:i/>
        </w:rPr>
        <w:t xml:space="preserve"> що передбачає перегляд сучасних</w:t>
      </w:r>
      <w:r w:rsidR="009E2B43">
        <w:rPr>
          <w:rFonts w:ascii="Times New Roman" w:eastAsia="Times New Roman" w:hAnsi="Times New Roman" w:cs="Times New Roman"/>
          <w:i/>
        </w:rPr>
        <w:t xml:space="preserve"> підходів до </w:t>
      </w:r>
      <w:r w:rsidR="008035D7">
        <w:rPr>
          <w:rFonts w:ascii="Times New Roman" w:eastAsia="Times New Roman" w:hAnsi="Times New Roman" w:cs="Times New Roman"/>
          <w:i/>
        </w:rPr>
        <w:t xml:space="preserve">оцінювання дотримання державами – </w:t>
      </w:r>
      <w:r w:rsidR="009E2B43">
        <w:rPr>
          <w:rFonts w:ascii="Times New Roman" w:eastAsia="Times New Roman" w:hAnsi="Times New Roman" w:cs="Times New Roman"/>
          <w:i/>
        </w:rPr>
        <w:t>членами ЄС цієї цінності. Виокремлені проблемні аспекти та запропоновані підходи є основою для формування нового бачення ролі Європейської Комісії у процесі впровадження цінностей ЄС, що може стати предметом подальших досліджень.</w:t>
      </w:r>
    </w:p>
    <w:p w14:paraId="0000000A" w14:textId="7CB1E743" w:rsidR="00B30B0C" w:rsidRDefault="009E2B43" w:rsidP="001D0DEB">
      <w:pPr>
        <w:spacing w:before="120" w:after="120" w:line="240" w:lineRule="auto"/>
        <w:ind w:left="284"/>
        <w:jc w:val="both"/>
        <w:rPr>
          <w:rFonts w:ascii="Times New Roman" w:eastAsia="Times New Roman" w:hAnsi="Times New Roman" w:cs="Times New Roman"/>
        </w:rPr>
      </w:pPr>
      <w:r>
        <w:rPr>
          <w:rFonts w:ascii="Times New Roman" w:eastAsia="Times New Roman" w:hAnsi="Times New Roman" w:cs="Times New Roman"/>
          <w:b/>
        </w:rPr>
        <w:t xml:space="preserve">Ключові слова: </w:t>
      </w:r>
      <w:r w:rsidR="00374F12">
        <w:rPr>
          <w:rFonts w:ascii="Times New Roman" w:eastAsia="Times New Roman" w:hAnsi="Times New Roman" w:cs="Times New Roman"/>
        </w:rPr>
        <w:t>верховенство права; моніторинг; Європейська Комісія; цінності ЄС;</w:t>
      </w:r>
      <w:r>
        <w:rPr>
          <w:rFonts w:ascii="Times New Roman" w:eastAsia="Times New Roman" w:hAnsi="Times New Roman" w:cs="Times New Roman"/>
        </w:rPr>
        <w:t xml:space="preserve"> європейська інтеграція.</w:t>
      </w:r>
    </w:p>
    <w:p w14:paraId="0000000B" w14:textId="77777777" w:rsidR="00B30B0C" w:rsidRDefault="00B30B0C">
      <w:pPr>
        <w:spacing w:before="120" w:after="120" w:line="240" w:lineRule="auto"/>
        <w:jc w:val="center"/>
        <w:rPr>
          <w:rFonts w:ascii="Times New Roman" w:eastAsia="Times New Roman" w:hAnsi="Times New Roman" w:cs="Times New Roman"/>
          <w:b/>
          <w:sz w:val="28"/>
          <w:szCs w:val="28"/>
        </w:rPr>
      </w:pPr>
    </w:p>
    <w:p w14:paraId="0000000C" w14:textId="79E0E0F0" w:rsidR="00B30B0C" w:rsidRPr="008A2F78" w:rsidRDefault="009E2B43">
      <w:pPr>
        <w:spacing w:before="240" w:after="120" w:line="240" w:lineRule="auto"/>
        <w:jc w:val="center"/>
        <w:rPr>
          <w:rFonts w:ascii="Times New Roman" w:eastAsia="Times New Roman" w:hAnsi="Times New Roman" w:cs="Times New Roman"/>
          <w:b/>
          <w:sz w:val="24"/>
          <w:szCs w:val="24"/>
        </w:rPr>
      </w:pPr>
      <w:proofErr w:type="spellStart"/>
      <w:r w:rsidRPr="008A2F78">
        <w:rPr>
          <w:rFonts w:ascii="Times New Roman" w:eastAsia="Times New Roman" w:hAnsi="Times New Roman" w:cs="Times New Roman"/>
          <w:b/>
          <w:sz w:val="24"/>
          <w:szCs w:val="24"/>
        </w:rPr>
        <w:t>Efficiency</w:t>
      </w:r>
      <w:proofErr w:type="spellEnd"/>
      <w:r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of</w:t>
      </w:r>
      <w:proofErr w:type="spellEnd"/>
      <w:r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the</w:t>
      </w:r>
      <w:proofErr w:type="spellEnd"/>
      <w:r w:rsidRPr="008A2F78">
        <w:rPr>
          <w:rFonts w:ascii="Times New Roman" w:eastAsia="Times New Roman" w:hAnsi="Times New Roman" w:cs="Times New Roman"/>
          <w:b/>
          <w:sz w:val="24"/>
          <w:szCs w:val="24"/>
        </w:rPr>
        <w:t xml:space="preserve"> </w:t>
      </w:r>
      <w:proofErr w:type="spellStart"/>
      <w:r w:rsidR="00817C9B" w:rsidRPr="008A2F78">
        <w:rPr>
          <w:rFonts w:ascii="Times New Roman" w:eastAsia="Times New Roman" w:hAnsi="Times New Roman" w:cs="Times New Roman"/>
          <w:b/>
          <w:sz w:val="24"/>
          <w:szCs w:val="24"/>
        </w:rPr>
        <w:t>R</w:t>
      </w:r>
      <w:r w:rsidRPr="008A2F78">
        <w:rPr>
          <w:rFonts w:ascii="Times New Roman" w:eastAsia="Times New Roman" w:hAnsi="Times New Roman" w:cs="Times New Roman"/>
          <w:b/>
          <w:sz w:val="24"/>
          <w:szCs w:val="24"/>
        </w:rPr>
        <w:t>ule</w:t>
      </w:r>
      <w:proofErr w:type="spellEnd"/>
      <w:r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of</w:t>
      </w:r>
      <w:proofErr w:type="spellEnd"/>
      <w:r w:rsidRPr="008A2F78">
        <w:rPr>
          <w:rFonts w:ascii="Times New Roman" w:eastAsia="Times New Roman" w:hAnsi="Times New Roman" w:cs="Times New Roman"/>
          <w:b/>
          <w:sz w:val="24"/>
          <w:szCs w:val="24"/>
        </w:rPr>
        <w:t xml:space="preserve"> </w:t>
      </w:r>
      <w:proofErr w:type="spellStart"/>
      <w:r w:rsidR="00E34230" w:rsidRPr="008A2F78">
        <w:rPr>
          <w:rFonts w:ascii="Times New Roman" w:eastAsia="Times New Roman" w:hAnsi="Times New Roman" w:cs="Times New Roman"/>
          <w:b/>
          <w:sz w:val="24"/>
          <w:szCs w:val="24"/>
        </w:rPr>
        <w:t>Law</w:t>
      </w:r>
      <w:proofErr w:type="spellEnd"/>
      <w:r w:rsidR="00E34230" w:rsidRPr="008A2F78">
        <w:rPr>
          <w:rFonts w:ascii="Times New Roman" w:eastAsia="Times New Roman" w:hAnsi="Times New Roman" w:cs="Times New Roman"/>
          <w:b/>
          <w:sz w:val="24"/>
          <w:szCs w:val="24"/>
        </w:rPr>
        <w:t xml:space="preserve"> </w:t>
      </w:r>
      <w:proofErr w:type="spellStart"/>
      <w:r w:rsidR="00E34230" w:rsidRPr="008A2F78">
        <w:rPr>
          <w:rFonts w:ascii="Times New Roman" w:eastAsia="Times New Roman" w:hAnsi="Times New Roman" w:cs="Times New Roman"/>
          <w:b/>
          <w:sz w:val="24"/>
          <w:szCs w:val="24"/>
        </w:rPr>
        <w:t>Compliance</w:t>
      </w:r>
      <w:proofErr w:type="spellEnd"/>
      <w:r w:rsidR="00E34230" w:rsidRPr="008A2F78">
        <w:rPr>
          <w:rFonts w:ascii="Times New Roman" w:eastAsia="Times New Roman" w:hAnsi="Times New Roman" w:cs="Times New Roman"/>
          <w:b/>
          <w:sz w:val="24"/>
          <w:szCs w:val="24"/>
        </w:rPr>
        <w:t xml:space="preserve"> </w:t>
      </w:r>
      <w:proofErr w:type="spellStart"/>
      <w:r w:rsidR="00E34230" w:rsidRPr="008A2F78">
        <w:rPr>
          <w:rFonts w:ascii="Times New Roman" w:eastAsia="Times New Roman" w:hAnsi="Times New Roman" w:cs="Times New Roman"/>
          <w:b/>
          <w:sz w:val="24"/>
          <w:szCs w:val="24"/>
        </w:rPr>
        <w:t>Monitoring</w:t>
      </w:r>
      <w:proofErr w:type="spellEnd"/>
      <w:r w:rsidR="00E34230"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by</w:t>
      </w:r>
      <w:proofErr w:type="spellEnd"/>
      <w:r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the</w:t>
      </w:r>
      <w:proofErr w:type="spellEnd"/>
      <w:r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European</w:t>
      </w:r>
      <w:proofErr w:type="spellEnd"/>
      <w:r w:rsidRPr="008A2F78">
        <w:rPr>
          <w:rFonts w:ascii="Times New Roman" w:eastAsia="Times New Roman" w:hAnsi="Times New Roman" w:cs="Times New Roman"/>
          <w:b/>
          <w:sz w:val="24"/>
          <w:szCs w:val="24"/>
        </w:rPr>
        <w:t xml:space="preserve"> </w:t>
      </w:r>
      <w:proofErr w:type="spellStart"/>
      <w:r w:rsidRPr="008A2F78">
        <w:rPr>
          <w:rFonts w:ascii="Times New Roman" w:eastAsia="Times New Roman" w:hAnsi="Times New Roman" w:cs="Times New Roman"/>
          <w:b/>
          <w:sz w:val="24"/>
          <w:szCs w:val="24"/>
        </w:rPr>
        <w:t>Commission</w:t>
      </w:r>
      <w:proofErr w:type="spellEnd"/>
    </w:p>
    <w:p w14:paraId="69D7133A" w14:textId="77777777" w:rsidR="00817C9B" w:rsidRPr="008A2F78" w:rsidRDefault="00817C9B" w:rsidP="00817C9B">
      <w:pPr>
        <w:spacing w:line="240" w:lineRule="auto"/>
        <w:jc w:val="center"/>
        <w:rPr>
          <w:rFonts w:ascii="Times New Roman" w:eastAsia="Times New Roman" w:hAnsi="Times New Roman" w:cs="Times New Roman"/>
          <w:b/>
          <w:sz w:val="24"/>
          <w:szCs w:val="24"/>
        </w:rPr>
      </w:pPr>
      <w:proofErr w:type="spellStart"/>
      <w:r w:rsidRPr="008A2F78">
        <w:rPr>
          <w:rFonts w:ascii="Times New Roman" w:eastAsia="Times New Roman" w:hAnsi="Times New Roman" w:cs="Times New Roman"/>
          <w:b/>
          <w:sz w:val="24"/>
          <w:szCs w:val="24"/>
        </w:rPr>
        <w:t>Andrii</w:t>
      </w:r>
      <w:proofErr w:type="spellEnd"/>
      <w:r w:rsidRPr="008A2F78">
        <w:rPr>
          <w:rFonts w:ascii="Times New Roman" w:eastAsia="Times New Roman" w:hAnsi="Times New Roman" w:cs="Times New Roman"/>
          <w:b/>
          <w:sz w:val="24"/>
          <w:szCs w:val="24"/>
        </w:rPr>
        <w:t xml:space="preserve"> O. </w:t>
      </w:r>
      <w:proofErr w:type="spellStart"/>
      <w:r w:rsidRPr="008A2F78">
        <w:rPr>
          <w:rFonts w:ascii="Times New Roman" w:eastAsia="Times New Roman" w:hAnsi="Times New Roman" w:cs="Times New Roman"/>
          <w:b/>
          <w:sz w:val="24"/>
          <w:szCs w:val="24"/>
        </w:rPr>
        <w:t>Kotenko</w:t>
      </w:r>
      <w:proofErr w:type="spellEnd"/>
      <w:r w:rsidRPr="008A2F78">
        <w:rPr>
          <w:rFonts w:ascii="Times New Roman" w:eastAsia="Times New Roman" w:hAnsi="Times New Roman" w:cs="Times New Roman"/>
          <w:b/>
          <w:sz w:val="24"/>
          <w:szCs w:val="24"/>
        </w:rPr>
        <w:t>*</w:t>
      </w:r>
    </w:p>
    <w:p w14:paraId="7B0985B0" w14:textId="77777777" w:rsidR="00817C9B" w:rsidRPr="008A2F78" w:rsidRDefault="00817C9B" w:rsidP="00817C9B">
      <w:pPr>
        <w:spacing w:line="240" w:lineRule="auto"/>
        <w:jc w:val="center"/>
        <w:rPr>
          <w:rFonts w:ascii="Times New Roman" w:eastAsia="Times New Roman" w:hAnsi="Times New Roman" w:cs="Times New Roman"/>
          <w:i/>
          <w:iCs/>
          <w:sz w:val="24"/>
          <w:szCs w:val="24"/>
        </w:rPr>
      </w:pPr>
      <w:proofErr w:type="spellStart"/>
      <w:r w:rsidRPr="008A2F78">
        <w:rPr>
          <w:rFonts w:ascii="Times New Roman" w:eastAsia="Times New Roman" w:hAnsi="Times New Roman" w:cs="Times New Roman"/>
          <w:i/>
          <w:iCs/>
          <w:sz w:val="24"/>
          <w:szCs w:val="24"/>
        </w:rPr>
        <w:t>Yaroslav</w:t>
      </w:r>
      <w:proofErr w:type="spellEnd"/>
      <w:r w:rsidRPr="008A2F78">
        <w:rPr>
          <w:rFonts w:ascii="Times New Roman" w:eastAsia="Times New Roman" w:hAnsi="Times New Roman" w:cs="Times New Roman"/>
          <w:i/>
          <w:iCs/>
          <w:sz w:val="24"/>
          <w:szCs w:val="24"/>
        </w:rPr>
        <w:t xml:space="preserve"> </w:t>
      </w:r>
      <w:proofErr w:type="spellStart"/>
      <w:r w:rsidRPr="008A2F78">
        <w:rPr>
          <w:rFonts w:ascii="Times New Roman" w:eastAsia="Times New Roman" w:hAnsi="Times New Roman" w:cs="Times New Roman"/>
          <w:i/>
          <w:iCs/>
          <w:sz w:val="24"/>
          <w:szCs w:val="24"/>
        </w:rPr>
        <w:t>Mudryi</w:t>
      </w:r>
      <w:proofErr w:type="spellEnd"/>
      <w:r w:rsidRPr="008A2F78">
        <w:rPr>
          <w:rFonts w:ascii="Times New Roman" w:eastAsia="Times New Roman" w:hAnsi="Times New Roman" w:cs="Times New Roman"/>
          <w:i/>
          <w:iCs/>
          <w:sz w:val="24"/>
          <w:szCs w:val="24"/>
        </w:rPr>
        <w:t xml:space="preserve"> </w:t>
      </w:r>
      <w:proofErr w:type="spellStart"/>
      <w:r w:rsidRPr="008A2F78">
        <w:rPr>
          <w:rFonts w:ascii="Times New Roman" w:eastAsia="Times New Roman" w:hAnsi="Times New Roman" w:cs="Times New Roman"/>
          <w:i/>
          <w:iCs/>
          <w:sz w:val="24"/>
          <w:szCs w:val="24"/>
        </w:rPr>
        <w:t>National</w:t>
      </w:r>
      <w:proofErr w:type="spellEnd"/>
      <w:r w:rsidRPr="008A2F78">
        <w:rPr>
          <w:rFonts w:ascii="Times New Roman" w:eastAsia="Times New Roman" w:hAnsi="Times New Roman" w:cs="Times New Roman"/>
          <w:i/>
          <w:iCs/>
          <w:sz w:val="24"/>
          <w:szCs w:val="24"/>
        </w:rPr>
        <w:t xml:space="preserve"> </w:t>
      </w:r>
      <w:proofErr w:type="spellStart"/>
      <w:r w:rsidRPr="008A2F78">
        <w:rPr>
          <w:rFonts w:ascii="Times New Roman" w:eastAsia="Times New Roman" w:hAnsi="Times New Roman" w:cs="Times New Roman"/>
          <w:i/>
          <w:iCs/>
          <w:sz w:val="24"/>
          <w:szCs w:val="24"/>
        </w:rPr>
        <w:t>Law</w:t>
      </w:r>
      <w:proofErr w:type="spellEnd"/>
      <w:r w:rsidRPr="008A2F78">
        <w:rPr>
          <w:rFonts w:ascii="Times New Roman" w:eastAsia="Times New Roman" w:hAnsi="Times New Roman" w:cs="Times New Roman"/>
          <w:i/>
          <w:iCs/>
          <w:sz w:val="24"/>
          <w:szCs w:val="24"/>
        </w:rPr>
        <w:t xml:space="preserve"> </w:t>
      </w:r>
      <w:proofErr w:type="spellStart"/>
      <w:r w:rsidRPr="008A2F78">
        <w:rPr>
          <w:rFonts w:ascii="Times New Roman" w:eastAsia="Times New Roman" w:hAnsi="Times New Roman" w:cs="Times New Roman"/>
          <w:i/>
          <w:iCs/>
          <w:sz w:val="24"/>
          <w:szCs w:val="24"/>
        </w:rPr>
        <w:t>University</w:t>
      </w:r>
      <w:proofErr w:type="spellEnd"/>
      <w:r w:rsidRPr="008A2F78">
        <w:rPr>
          <w:rFonts w:ascii="Times New Roman" w:eastAsia="Times New Roman" w:hAnsi="Times New Roman" w:cs="Times New Roman"/>
          <w:i/>
          <w:iCs/>
          <w:sz w:val="24"/>
          <w:szCs w:val="24"/>
        </w:rPr>
        <w:t>,</w:t>
      </w:r>
    </w:p>
    <w:p w14:paraId="375AA72D" w14:textId="77777777" w:rsidR="00817C9B" w:rsidRPr="008A2F78" w:rsidRDefault="00817C9B" w:rsidP="00817C9B">
      <w:pPr>
        <w:spacing w:line="240" w:lineRule="auto"/>
        <w:jc w:val="center"/>
        <w:rPr>
          <w:rFonts w:ascii="Times New Roman" w:eastAsia="Times New Roman" w:hAnsi="Times New Roman" w:cs="Times New Roman"/>
          <w:i/>
          <w:iCs/>
          <w:sz w:val="24"/>
          <w:szCs w:val="24"/>
        </w:rPr>
      </w:pPr>
      <w:proofErr w:type="spellStart"/>
      <w:r w:rsidRPr="008A2F78">
        <w:rPr>
          <w:rFonts w:ascii="Times New Roman" w:eastAsia="Times New Roman" w:hAnsi="Times New Roman" w:cs="Times New Roman"/>
          <w:i/>
          <w:iCs/>
          <w:sz w:val="24"/>
          <w:szCs w:val="24"/>
        </w:rPr>
        <w:t>Kharkiv</w:t>
      </w:r>
      <w:proofErr w:type="spellEnd"/>
      <w:r w:rsidRPr="008A2F78">
        <w:rPr>
          <w:rFonts w:ascii="Times New Roman" w:eastAsia="Times New Roman" w:hAnsi="Times New Roman" w:cs="Times New Roman"/>
          <w:i/>
          <w:iCs/>
          <w:sz w:val="24"/>
          <w:szCs w:val="24"/>
        </w:rPr>
        <w:t xml:space="preserve">, </w:t>
      </w:r>
      <w:proofErr w:type="spellStart"/>
      <w:r w:rsidRPr="008A2F78">
        <w:rPr>
          <w:rFonts w:ascii="Times New Roman" w:eastAsia="Times New Roman" w:hAnsi="Times New Roman" w:cs="Times New Roman"/>
          <w:i/>
          <w:iCs/>
          <w:sz w:val="24"/>
          <w:szCs w:val="24"/>
        </w:rPr>
        <w:t>Ukraine</w:t>
      </w:r>
      <w:proofErr w:type="spellEnd"/>
    </w:p>
    <w:p w14:paraId="2BCC351A" w14:textId="77777777" w:rsidR="00817C9B" w:rsidRPr="008A2F78" w:rsidRDefault="00817C9B" w:rsidP="00817C9B">
      <w:pPr>
        <w:spacing w:line="240" w:lineRule="auto"/>
        <w:jc w:val="center"/>
        <w:rPr>
          <w:rFonts w:ascii="Times New Roman" w:eastAsia="Times New Roman" w:hAnsi="Times New Roman" w:cs="Times New Roman"/>
          <w:i/>
          <w:iCs/>
          <w:sz w:val="24"/>
          <w:szCs w:val="24"/>
        </w:rPr>
      </w:pPr>
      <w:r w:rsidRPr="008A2F78">
        <w:rPr>
          <w:rFonts w:ascii="Times New Roman" w:eastAsia="Times New Roman" w:hAnsi="Times New Roman" w:cs="Times New Roman"/>
          <w:i/>
          <w:iCs/>
          <w:sz w:val="24"/>
          <w:szCs w:val="24"/>
        </w:rPr>
        <w:t xml:space="preserve">*e-mail: </w:t>
      </w:r>
      <w:hyperlink r:id="rId8">
        <w:r w:rsidRPr="008A2F78">
          <w:rPr>
            <w:rFonts w:ascii="Times New Roman" w:eastAsia="Times New Roman" w:hAnsi="Times New Roman" w:cs="Times New Roman"/>
            <w:i/>
            <w:iCs/>
            <w:sz w:val="24"/>
            <w:szCs w:val="24"/>
          </w:rPr>
          <w:t>a.o.kotenko@nlu.edu.ua</w:t>
        </w:r>
      </w:hyperlink>
    </w:p>
    <w:p w14:paraId="00000013" w14:textId="77777777" w:rsidR="00B30B0C" w:rsidRDefault="009E2B43" w:rsidP="001D0DEB">
      <w:pPr>
        <w:spacing w:before="120" w:after="120" w:line="240" w:lineRule="auto"/>
        <w:ind w:left="284"/>
        <w:jc w:val="both"/>
        <w:rPr>
          <w:rFonts w:ascii="Times New Roman" w:eastAsia="Times New Roman" w:hAnsi="Times New Roman" w:cs="Times New Roman"/>
          <w:b/>
        </w:rPr>
      </w:pPr>
      <w:proofErr w:type="spellStart"/>
      <w:r>
        <w:rPr>
          <w:rFonts w:ascii="Times New Roman" w:eastAsia="Times New Roman" w:hAnsi="Times New Roman" w:cs="Times New Roman"/>
          <w:b/>
        </w:rPr>
        <w:t>Abstract</w:t>
      </w:r>
      <w:proofErr w:type="spellEnd"/>
      <w:r>
        <w:rPr>
          <w:rFonts w:ascii="Times New Roman" w:eastAsia="Times New Roman" w:hAnsi="Times New Roman" w:cs="Times New Roman"/>
          <w:b/>
        </w:rPr>
        <w:t xml:space="preserve"> </w:t>
      </w:r>
    </w:p>
    <w:p w14:paraId="00000014" w14:textId="77777777" w:rsidR="00B30B0C" w:rsidRPr="00817C9B" w:rsidRDefault="009E2B43" w:rsidP="001D0DEB">
      <w:pPr>
        <w:spacing w:before="120" w:after="120" w:line="240" w:lineRule="auto"/>
        <w:ind w:left="284"/>
        <w:jc w:val="both"/>
        <w:rPr>
          <w:rFonts w:ascii="Times New Roman" w:eastAsia="Times New Roman" w:hAnsi="Times New Roman" w:cs="Times New Roman"/>
          <w:i/>
        </w:rPr>
      </w:pP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relevance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article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lies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demonstration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problematic</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aspects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monitoring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Union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means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analysis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critics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Commission’s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activities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concerning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monitoring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adherence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to</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value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member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states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goal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article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demonstration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results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research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thesis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concerning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peculiarities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value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oversight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within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internal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politics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acquaintance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scientific</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community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with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problematic</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aspects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practical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realization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value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some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possible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ways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their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resolution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During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research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formal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legal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lastRenderedPageBreak/>
        <w:t>method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has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used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during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analysis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content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report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materials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provided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Commission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Council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Union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well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Court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Justice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Union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decisions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with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help</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which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genuine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results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institutions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monitoring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legal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activities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governing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bodies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member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states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have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established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Methods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structural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logical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analysis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synthesis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have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used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to</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distinguish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contradiction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between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structural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elements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institutions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reports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conclusions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provided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w:t>
      </w:r>
      <w:proofErr w:type="spellEnd"/>
      <w:r w:rsidRPr="00817C9B">
        <w:rPr>
          <w:rFonts w:ascii="Times New Roman" w:eastAsia="Times New Roman" w:hAnsi="Times New Roman" w:cs="Times New Roman"/>
          <w:i/>
        </w:rPr>
        <w:t xml:space="preserve"> a </w:t>
      </w:r>
      <w:proofErr w:type="spellStart"/>
      <w:r w:rsidRPr="00817C9B">
        <w:rPr>
          <w:rFonts w:ascii="Times New Roman" w:eastAsia="Times New Roman" w:hAnsi="Times New Roman" w:cs="Times New Roman"/>
          <w:i/>
        </w:rPr>
        <w:t>result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state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monitoring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some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member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states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Legal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comparative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method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has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made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possible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to</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reveal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inconsistency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Commission’s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approach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towards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value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implementation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oversight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member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states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legal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orders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means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direct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comparison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reports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contents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w:t>
      </w:r>
      <w:proofErr w:type="spellEnd"/>
      <w:r w:rsidRPr="00817C9B">
        <w:rPr>
          <w:rFonts w:ascii="Times New Roman" w:eastAsia="Times New Roman" w:hAnsi="Times New Roman" w:cs="Times New Roman"/>
          <w:i/>
        </w:rPr>
        <w:t xml:space="preserve"> a </w:t>
      </w:r>
      <w:proofErr w:type="spellStart"/>
      <w:r w:rsidRPr="00817C9B">
        <w:rPr>
          <w:rFonts w:ascii="Times New Roman" w:eastAsia="Times New Roman" w:hAnsi="Times New Roman" w:cs="Times New Roman"/>
          <w:i/>
        </w:rPr>
        <w:t>result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research</w:t>
      </w:r>
      <w:proofErr w:type="spellEnd"/>
      <w:r w:rsidRPr="00817C9B">
        <w:rPr>
          <w:rFonts w:ascii="Times New Roman" w:eastAsia="Times New Roman" w:hAnsi="Times New Roman" w:cs="Times New Roman"/>
          <w:i/>
        </w:rPr>
        <w:t xml:space="preserve">, a </w:t>
      </w:r>
      <w:proofErr w:type="spellStart"/>
      <w:r w:rsidRPr="00817C9B">
        <w:rPr>
          <w:rFonts w:ascii="Times New Roman" w:eastAsia="Times New Roman" w:hAnsi="Times New Roman" w:cs="Times New Roman"/>
          <w:i/>
        </w:rPr>
        <w:t>conclusion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about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incompetence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inconsistency</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Commission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a </w:t>
      </w:r>
      <w:proofErr w:type="spellStart"/>
      <w:r w:rsidRPr="00817C9B">
        <w:rPr>
          <w:rFonts w:ascii="Times New Roman" w:eastAsia="Times New Roman" w:hAnsi="Times New Roman" w:cs="Times New Roman"/>
          <w:i/>
        </w:rPr>
        <w:t>row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situations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concerning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oversight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value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rule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law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has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drawn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a </w:t>
      </w:r>
      <w:proofErr w:type="spellStart"/>
      <w:r w:rsidRPr="00817C9B">
        <w:rPr>
          <w:rFonts w:ascii="Times New Roman" w:eastAsia="Times New Roman" w:hAnsi="Times New Roman" w:cs="Times New Roman"/>
          <w:i/>
        </w:rPr>
        <w:t>new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conceptual</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approach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which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implies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revision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existing</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approaches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towards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member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states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values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adherence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evaluation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has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suggested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problematic</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aspects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and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suggested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approaches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that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have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been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distinguished</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are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at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basis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formation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new</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vision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of</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European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Commission’s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role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the</w:t>
      </w:r>
      <w:proofErr w:type="spellEnd"/>
      <w:r w:rsidRPr="00817C9B">
        <w:rPr>
          <w:rFonts w:ascii="Times New Roman" w:eastAsia="Times New Roman" w:hAnsi="Times New Roman" w:cs="Times New Roman"/>
          <w:i/>
        </w:rPr>
        <w:t xml:space="preserve"> EU </w:t>
      </w:r>
      <w:proofErr w:type="spellStart"/>
      <w:r w:rsidRPr="00817C9B">
        <w:rPr>
          <w:rFonts w:ascii="Times New Roman" w:eastAsia="Times New Roman" w:hAnsi="Times New Roman" w:cs="Times New Roman"/>
          <w:i/>
        </w:rPr>
        <w:t>values</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implementation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which</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can</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become</w:t>
      </w:r>
      <w:proofErr w:type="spellEnd"/>
      <w:r w:rsidRPr="00817C9B">
        <w:rPr>
          <w:rFonts w:ascii="Times New Roman" w:eastAsia="Times New Roman" w:hAnsi="Times New Roman" w:cs="Times New Roman"/>
          <w:i/>
        </w:rPr>
        <w:t xml:space="preserve"> a </w:t>
      </w:r>
      <w:proofErr w:type="spellStart"/>
      <w:r w:rsidRPr="00817C9B">
        <w:rPr>
          <w:rFonts w:ascii="Times New Roman" w:eastAsia="Times New Roman" w:hAnsi="Times New Roman" w:cs="Times New Roman"/>
          <w:i/>
        </w:rPr>
        <w:t>subject</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for</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future</w:t>
      </w:r>
      <w:proofErr w:type="spellEnd"/>
      <w:r w:rsidRPr="00817C9B">
        <w:rPr>
          <w:rFonts w:ascii="Times New Roman" w:eastAsia="Times New Roman" w:hAnsi="Times New Roman" w:cs="Times New Roman"/>
          <w:i/>
        </w:rPr>
        <w:t xml:space="preserve"> </w:t>
      </w:r>
      <w:proofErr w:type="spellStart"/>
      <w:r w:rsidRPr="00817C9B">
        <w:rPr>
          <w:rFonts w:ascii="Times New Roman" w:eastAsia="Times New Roman" w:hAnsi="Times New Roman" w:cs="Times New Roman"/>
          <w:i/>
        </w:rPr>
        <w:t>research</w:t>
      </w:r>
      <w:proofErr w:type="spellEnd"/>
      <w:r w:rsidRPr="00817C9B">
        <w:rPr>
          <w:rFonts w:ascii="Times New Roman" w:eastAsia="Times New Roman" w:hAnsi="Times New Roman" w:cs="Times New Roman"/>
          <w:i/>
        </w:rPr>
        <w:t>.</w:t>
      </w:r>
    </w:p>
    <w:p w14:paraId="00000015" w14:textId="481F100A" w:rsidR="00B30B0C" w:rsidRPr="00817C9B" w:rsidRDefault="008035D7">
      <w:pPr>
        <w:spacing w:before="120" w:after="120" w:line="240" w:lineRule="auto"/>
        <w:jc w:val="both"/>
        <w:rPr>
          <w:rFonts w:ascii="Times New Roman" w:eastAsia="Times New Roman" w:hAnsi="Times New Roman" w:cs="Times New Roman"/>
        </w:rPr>
      </w:pPr>
      <w:proofErr w:type="spellStart"/>
      <w:r>
        <w:rPr>
          <w:rFonts w:ascii="Times New Roman" w:eastAsia="Times New Roman" w:hAnsi="Times New Roman" w:cs="Times New Roman"/>
          <w:b/>
        </w:rPr>
        <w:t>Key</w:t>
      </w:r>
      <w:r w:rsidR="009E2B43">
        <w:rPr>
          <w:rFonts w:ascii="Times New Roman" w:eastAsia="Times New Roman" w:hAnsi="Times New Roman" w:cs="Times New Roman"/>
          <w:b/>
        </w:rPr>
        <w:t>words</w:t>
      </w:r>
      <w:proofErr w:type="spellEnd"/>
      <w:r w:rsidR="009E2B43">
        <w:rPr>
          <w:rFonts w:ascii="Times New Roman" w:eastAsia="Times New Roman" w:hAnsi="Times New Roman" w:cs="Times New Roman"/>
          <w:b/>
        </w:rPr>
        <w:t xml:space="preserve">: </w:t>
      </w:r>
      <w:proofErr w:type="spellStart"/>
      <w:r w:rsidR="00817C9B">
        <w:rPr>
          <w:rFonts w:ascii="Times New Roman" w:eastAsia="Times New Roman" w:hAnsi="Times New Roman" w:cs="Times New Roman"/>
        </w:rPr>
        <w:t>rule</w:t>
      </w:r>
      <w:proofErr w:type="spellEnd"/>
      <w:r w:rsidR="00817C9B">
        <w:rPr>
          <w:rFonts w:ascii="Times New Roman" w:eastAsia="Times New Roman" w:hAnsi="Times New Roman" w:cs="Times New Roman"/>
        </w:rPr>
        <w:t xml:space="preserve"> </w:t>
      </w:r>
      <w:proofErr w:type="spellStart"/>
      <w:r w:rsidR="00817C9B">
        <w:rPr>
          <w:rFonts w:ascii="Times New Roman" w:eastAsia="Times New Roman" w:hAnsi="Times New Roman" w:cs="Times New Roman"/>
        </w:rPr>
        <w:t>of</w:t>
      </w:r>
      <w:proofErr w:type="spellEnd"/>
      <w:r w:rsidR="00817C9B">
        <w:rPr>
          <w:rFonts w:ascii="Times New Roman" w:eastAsia="Times New Roman" w:hAnsi="Times New Roman" w:cs="Times New Roman"/>
        </w:rPr>
        <w:t xml:space="preserve"> </w:t>
      </w:r>
      <w:proofErr w:type="spellStart"/>
      <w:r w:rsidR="00817C9B">
        <w:rPr>
          <w:rFonts w:ascii="Times New Roman" w:eastAsia="Times New Roman" w:hAnsi="Times New Roman" w:cs="Times New Roman"/>
        </w:rPr>
        <w:t>law</w:t>
      </w:r>
      <w:proofErr w:type="spellEnd"/>
      <w:r w:rsidR="00817C9B">
        <w:rPr>
          <w:rFonts w:ascii="Times New Roman" w:eastAsia="Times New Roman" w:hAnsi="Times New Roman" w:cs="Times New Roman"/>
        </w:rPr>
        <w:t>;</w:t>
      </w:r>
      <w:r w:rsidR="00374F12">
        <w:rPr>
          <w:rFonts w:ascii="Times New Roman" w:eastAsia="Times New Roman" w:hAnsi="Times New Roman" w:cs="Times New Roman"/>
        </w:rPr>
        <w:t xml:space="preserve"> </w:t>
      </w:r>
      <w:proofErr w:type="spellStart"/>
      <w:r w:rsidR="00374F12">
        <w:rPr>
          <w:rFonts w:ascii="Times New Roman" w:eastAsia="Times New Roman" w:hAnsi="Times New Roman" w:cs="Times New Roman"/>
        </w:rPr>
        <w:t>monitoring</w:t>
      </w:r>
      <w:proofErr w:type="spellEnd"/>
      <w:r w:rsidR="00374F12">
        <w:rPr>
          <w:rFonts w:ascii="Times New Roman" w:eastAsia="Times New Roman" w:hAnsi="Times New Roman" w:cs="Times New Roman"/>
        </w:rPr>
        <w:t>;</w:t>
      </w:r>
      <w:r w:rsidR="009E2B43">
        <w:rPr>
          <w:rFonts w:ascii="Times New Roman" w:eastAsia="Times New Roman" w:hAnsi="Times New Roman" w:cs="Times New Roman"/>
        </w:rPr>
        <w:t xml:space="preserve"> </w:t>
      </w:r>
      <w:proofErr w:type="spellStart"/>
      <w:r w:rsidR="00817C9B">
        <w:rPr>
          <w:rFonts w:ascii="Times New Roman" w:eastAsia="Times New Roman" w:hAnsi="Times New Roman" w:cs="Times New Roman"/>
        </w:rPr>
        <w:t>European</w:t>
      </w:r>
      <w:proofErr w:type="spellEnd"/>
      <w:r w:rsidR="00817C9B">
        <w:rPr>
          <w:rFonts w:ascii="Times New Roman" w:eastAsia="Times New Roman" w:hAnsi="Times New Roman" w:cs="Times New Roman"/>
        </w:rPr>
        <w:t xml:space="preserve"> </w:t>
      </w:r>
      <w:proofErr w:type="spellStart"/>
      <w:r w:rsidR="00817C9B">
        <w:rPr>
          <w:rFonts w:ascii="Times New Roman" w:eastAsia="Times New Roman" w:hAnsi="Times New Roman" w:cs="Times New Roman"/>
        </w:rPr>
        <w:t>Commission</w:t>
      </w:r>
      <w:proofErr w:type="spellEnd"/>
      <w:r w:rsidR="00817C9B">
        <w:rPr>
          <w:rFonts w:ascii="Times New Roman" w:eastAsia="Times New Roman" w:hAnsi="Times New Roman" w:cs="Times New Roman"/>
        </w:rPr>
        <w:t xml:space="preserve">; EU </w:t>
      </w:r>
      <w:proofErr w:type="spellStart"/>
      <w:r w:rsidR="00817C9B">
        <w:rPr>
          <w:rFonts w:ascii="Times New Roman" w:eastAsia="Times New Roman" w:hAnsi="Times New Roman" w:cs="Times New Roman"/>
        </w:rPr>
        <w:t>values</w:t>
      </w:r>
      <w:proofErr w:type="spellEnd"/>
      <w:r w:rsidR="00817C9B">
        <w:rPr>
          <w:rFonts w:ascii="Times New Roman" w:eastAsia="Times New Roman" w:hAnsi="Times New Roman" w:cs="Times New Roman"/>
        </w:rPr>
        <w:t xml:space="preserve">; </w:t>
      </w:r>
      <w:proofErr w:type="spellStart"/>
      <w:r w:rsidR="009E2B43">
        <w:rPr>
          <w:rFonts w:ascii="Times New Roman" w:eastAsia="Times New Roman" w:hAnsi="Times New Roman" w:cs="Times New Roman"/>
        </w:rPr>
        <w:t>European</w:t>
      </w:r>
      <w:proofErr w:type="spellEnd"/>
      <w:r w:rsidR="009E2B43">
        <w:rPr>
          <w:rFonts w:ascii="Times New Roman" w:eastAsia="Times New Roman" w:hAnsi="Times New Roman" w:cs="Times New Roman"/>
        </w:rPr>
        <w:t xml:space="preserve"> </w:t>
      </w:r>
      <w:proofErr w:type="spellStart"/>
      <w:r w:rsidR="009E2B43">
        <w:rPr>
          <w:rFonts w:ascii="Times New Roman" w:eastAsia="Times New Roman" w:hAnsi="Times New Roman" w:cs="Times New Roman"/>
        </w:rPr>
        <w:t>integration</w:t>
      </w:r>
      <w:proofErr w:type="spellEnd"/>
      <w:r w:rsidR="00817C9B">
        <w:rPr>
          <w:rFonts w:ascii="Times New Roman" w:eastAsia="Times New Roman" w:hAnsi="Times New Roman" w:cs="Times New Roman"/>
        </w:rPr>
        <w:t>.</w:t>
      </w:r>
    </w:p>
    <w:p w14:paraId="00000016" w14:textId="77777777" w:rsidR="00B30B0C" w:rsidRPr="008A2F78" w:rsidRDefault="009E2B43" w:rsidP="008A2F78">
      <w:pPr>
        <w:spacing w:after="120" w:line="240" w:lineRule="auto"/>
        <w:jc w:val="both"/>
        <w:rPr>
          <w:rFonts w:ascii="Times New Roman" w:eastAsia="Times New Roman" w:hAnsi="Times New Roman" w:cs="Times New Roman"/>
          <w:i/>
          <w:sz w:val="24"/>
          <w:szCs w:val="24"/>
        </w:rPr>
      </w:pPr>
      <w:r w:rsidRPr="008A2F78">
        <w:rPr>
          <w:rFonts w:ascii="Times New Roman" w:eastAsia="Times New Roman" w:hAnsi="Times New Roman" w:cs="Times New Roman"/>
          <w:b/>
          <w:sz w:val="24"/>
          <w:szCs w:val="24"/>
        </w:rPr>
        <w:t>Вступ</w:t>
      </w:r>
      <w:r w:rsidRPr="008A2F78">
        <w:rPr>
          <w:rFonts w:ascii="Times New Roman" w:eastAsia="Times New Roman" w:hAnsi="Times New Roman" w:cs="Times New Roman"/>
          <w:i/>
          <w:sz w:val="24"/>
          <w:szCs w:val="24"/>
        </w:rPr>
        <w:t xml:space="preserve"> </w:t>
      </w:r>
    </w:p>
    <w:p w14:paraId="00000017" w14:textId="2E7EB376" w:rsidR="00B30B0C" w:rsidRPr="008A2F78" w:rsidRDefault="0020649B"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Деградація верховенства права </w:t>
      </w:r>
      <w:r w:rsidR="00CD2F89" w:rsidRPr="008A2F78">
        <w:rPr>
          <w:rFonts w:ascii="Times New Roman" w:eastAsia="Times New Roman" w:hAnsi="Times New Roman" w:cs="Times New Roman"/>
          <w:sz w:val="24"/>
          <w:szCs w:val="24"/>
        </w:rPr>
        <w:t>в</w:t>
      </w:r>
      <w:r w:rsidR="002D7825" w:rsidRPr="008A2F78">
        <w:rPr>
          <w:rFonts w:ascii="Times New Roman" w:eastAsia="Times New Roman" w:hAnsi="Times New Roman" w:cs="Times New Roman"/>
          <w:sz w:val="24"/>
          <w:szCs w:val="24"/>
        </w:rPr>
        <w:t xml:space="preserve"> деяких державах – </w:t>
      </w:r>
      <w:r w:rsidR="009E2B43" w:rsidRPr="008A2F78">
        <w:rPr>
          <w:rFonts w:ascii="Times New Roman" w:eastAsia="Times New Roman" w:hAnsi="Times New Roman" w:cs="Times New Roman"/>
          <w:sz w:val="24"/>
          <w:szCs w:val="24"/>
        </w:rPr>
        <w:t>членах Європейського Союзу</w:t>
      </w:r>
      <w:r w:rsidR="0053238D" w:rsidRPr="008A2F78">
        <w:rPr>
          <w:rFonts w:ascii="Times New Roman" w:eastAsia="Times New Roman" w:hAnsi="Times New Roman" w:cs="Times New Roman"/>
          <w:sz w:val="24"/>
          <w:szCs w:val="24"/>
        </w:rPr>
        <w:t xml:space="preserve"> (далі – держав – членів ЄС)</w:t>
      </w:r>
      <w:r w:rsidR="009E2B43" w:rsidRPr="008A2F78">
        <w:rPr>
          <w:rFonts w:ascii="Times New Roman" w:eastAsia="Times New Roman" w:hAnsi="Times New Roman" w:cs="Times New Roman"/>
          <w:sz w:val="24"/>
          <w:szCs w:val="24"/>
        </w:rPr>
        <w:t xml:space="preserve"> стала серйозним викликом для правової парад</w:t>
      </w:r>
      <w:r w:rsidR="002D7825" w:rsidRPr="008A2F78">
        <w:rPr>
          <w:rFonts w:ascii="Times New Roman" w:eastAsia="Times New Roman" w:hAnsi="Times New Roman" w:cs="Times New Roman"/>
          <w:sz w:val="24"/>
          <w:szCs w:val="24"/>
        </w:rPr>
        <w:t>игми цінностей, що утвердилася у</w:t>
      </w:r>
      <w:r w:rsidR="009E2B43" w:rsidRPr="008A2F78">
        <w:rPr>
          <w:rFonts w:ascii="Times New Roman" w:eastAsia="Times New Roman" w:hAnsi="Times New Roman" w:cs="Times New Roman"/>
          <w:sz w:val="24"/>
          <w:szCs w:val="24"/>
        </w:rPr>
        <w:t xml:space="preserve"> правопорядку </w:t>
      </w:r>
      <w:r w:rsidR="002D7825" w:rsidRPr="008A2F78">
        <w:rPr>
          <w:rFonts w:ascii="Times New Roman" w:eastAsia="Times New Roman" w:hAnsi="Times New Roman" w:cs="Times New Roman"/>
          <w:sz w:val="24"/>
          <w:szCs w:val="24"/>
        </w:rPr>
        <w:t>ЄС</w:t>
      </w:r>
      <w:r w:rsidR="009E2B43" w:rsidRPr="008A2F78">
        <w:rPr>
          <w:rFonts w:ascii="Times New Roman" w:eastAsia="Times New Roman" w:hAnsi="Times New Roman" w:cs="Times New Roman"/>
          <w:sz w:val="24"/>
          <w:szCs w:val="24"/>
        </w:rPr>
        <w:t xml:space="preserve"> останні</w:t>
      </w:r>
      <w:r w:rsidR="002D7825" w:rsidRPr="008A2F78">
        <w:rPr>
          <w:rFonts w:ascii="Times New Roman" w:eastAsia="Times New Roman" w:hAnsi="Times New Roman" w:cs="Times New Roman"/>
          <w:sz w:val="24"/>
          <w:szCs w:val="24"/>
        </w:rPr>
        <w:t>ми</w:t>
      </w:r>
      <w:r w:rsidR="009E2B43" w:rsidRPr="008A2F78">
        <w:rPr>
          <w:rFonts w:ascii="Times New Roman" w:eastAsia="Times New Roman" w:hAnsi="Times New Roman" w:cs="Times New Roman"/>
          <w:sz w:val="24"/>
          <w:szCs w:val="24"/>
        </w:rPr>
        <w:t xml:space="preserve"> десятиліття</w:t>
      </w:r>
      <w:r w:rsidR="002D7825" w:rsidRPr="008A2F78">
        <w:rPr>
          <w:rFonts w:ascii="Times New Roman" w:eastAsia="Times New Roman" w:hAnsi="Times New Roman" w:cs="Times New Roman"/>
          <w:sz w:val="24"/>
          <w:szCs w:val="24"/>
        </w:rPr>
        <w:t>ми</w:t>
      </w:r>
      <w:r w:rsidR="009E2B43" w:rsidRPr="008A2F78">
        <w:rPr>
          <w:rFonts w:ascii="Times New Roman" w:eastAsia="Times New Roman" w:hAnsi="Times New Roman" w:cs="Times New Roman"/>
          <w:sz w:val="24"/>
          <w:szCs w:val="24"/>
        </w:rPr>
        <w:t>. Для запобігання та усунення порушень цінності верховенства права Європейська Комісія, по суті</w:t>
      </w:r>
      <w:r w:rsidR="002D7825"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єдина інституція ЄС, що має достатньо широкий інструментарій для боротьби з правови</w:t>
      </w:r>
      <w:r w:rsidR="0053238D" w:rsidRPr="008A2F78">
        <w:rPr>
          <w:rFonts w:ascii="Times New Roman" w:eastAsia="Times New Roman" w:hAnsi="Times New Roman" w:cs="Times New Roman"/>
          <w:sz w:val="24"/>
          <w:szCs w:val="24"/>
        </w:rPr>
        <w:t>м нігілізмом держав-порушниць, від</w:t>
      </w:r>
      <w:r w:rsidR="009E2B43" w:rsidRPr="008A2F78">
        <w:rPr>
          <w:rFonts w:ascii="Times New Roman" w:eastAsia="Times New Roman" w:hAnsi="Times New Roman" w:cs="Times New Roman"/>
          <w:sz w:val="24"/>
          <w:szCs w:val="24"/>
        </w:rPr>
        <w:t xml:space="preserve"> 2020 р. практикує системний моніторинг стан</w:t>
      </w:r>
      <w:r w:rsidR="002D7825" w:rsidRPr="008A2F78">
        <w:rPr>
          <w:rFonts w:ascii="Times New Roman" w:eastAsia="Times New Roman" w:hAnsi="Times New Roman" w:cs="Times New Roman"/>
          <w:sz w:val="24"/>
          <w:szCs w:val="24"/>
        </w:rPr>
        <w:t xml:space="preserve">у верховенства права в державах – </w:t>
      </w:r>
      <w:r w:rsidR="0053238D" w:rsidRPr="008A2F78">
        <w:rPr>
          <w:rFonts w:ascii="Times New Roman" w:eastAsia="Times New Roman" w:hAnsi="Times New Roman" w:cs="Times New Roman"/>
          <w:sz w:val="24"/>
          <w:szCs w:val="24"/>
        </w:rPr>
        <w:t>членах ЄС</w:t>
      </w:r>
      <w:r w:rsidR="009E2B43" w:rsidRPr="008A2F78">
        <w:rPr>
          <w:rFonts w:ascii="Times New Roman" w:eastAsia="Times New Roman" w:hAnsi="Times New Roman" w:cs="Times New Roman"/>
          <w:sz w:val="24"/>
          <w:szCs w:val="24"/>
        </w:rPr>
        <w:t xml:space="preserve">. Крім загального щорічного циклу моніторингу, в практиці Європейської Комісії наявний унікальний за своєю правовою природою Механізм Кооперації та Верифікації. Механізм був створений </w:t>
      </w:r>
      <w:r w:rsidR="0053238D" w:rsidRPr="008A2F78">
        <w:rPr>
          <w:rFonts w:ascii="Times New Roman" w:eastAsia="Times New Roman" w:hAnsi="Times New Roman" w:cs="Times New Roman"/>
          <w:sz w:val="24"/>
          <w:szCs w:val="24"/>
        </w:rPr>
        <w:t>і</w:t>
      </w:r>
      <w:r w:rsidR="009E2B43" w:rsidRPr="008A2F78">
        <w:rPr>
          <w:rFonts w:ascii="Times New Roman" w:eastAsia="Times New Roman" w:hAnsi="Times New Roman" w:cs="Times New Roman"/>
          <w:sz w:val="24"/>
          <w:szCs w:val="24"/>
        </w:rPr>
        <w:t xml:space="preserve">з метою здійснення комплексного моніторингу виконання Румунією та Болгарією зобов’язань </w:t>
      </w:r>
      <w:r w:rsidR="002D7825" w:rsidRPr="008A2F78">
        <w:rPr>
          <w:rFonts w:ascii="Times New Roman" w:eastAsia="Times New Roman" w:hAnsi="Times New Roman" w:cs="Times New Roman"/>
          <w:sz w:val="24"/>
          <w:szCs w:val="24"/>
        </w:rPr>
        <w:t>і</w:t>
      </w:r>
      <w:r w:rsidR="009E2B43" w:rsidRPr="008A2F78">
        <w:rPr>
          <w:rFonts w:ascii="Times New Roman" w:eastAsia="Times New Roman" w:hAnsi="Times New Roman" w:cs="Times New Roman"/>
          <w:sz w:val="24"/>
          <w:szCs w:val="24"/>
        </w:rPr>
        <w:t>з реформування судової системи, забезпечення ефективної боротьби з корупцією та організованою злочинністю та є єдиним у своєму роді перехідним моніторинговим механізмом, покликаним підтвердити євроінтеграційні прагнення держав-членів, які мали системні проблеми з верховенством права на момент вступу.</w:t>
      </w:r>
    </w:p>
    <w:p w14:paraId="00000018" w14:textId="6D33A795" w:rsidR="00B30B0C" w:rsidRPr="008A2F78" w:rsidRDefault="005A50BD"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Маючи </w:t>
      </w:r>
      <w:r w:rsidRPr="008A2F78">
        <w:rPr>
          <w:rFonts w:ascii="Times New Roman" w:eastAsia="Times New Roman" w:hAnsi="Times New Roman" w:cs="Times New Roman"/>
          <w:sz w:val="24"/>
          <w:szCs w:val="24"/>
          <w:lang w:val="ru-RU"/>
        </w:rPr>
        <w:t>у</w:t>
      </w:r>
      <w:r w:rsidR="009E2B43" w:rsidRPr="008A2F78">
        <w:rPr>
          <w:rFonts w:ascii="Times New Roman" w:eastAsia="Times New Roman" w:hAnsi="Times New Roman" w:cs="Times New Roman"/>
          <w:sz w:val="24"/>
          <w:szCs w:val="24"/>
        </w:rPr>
        <w:t xml:space="preserve"> св</w:t>
      </w:r>
      <w:r w:rsidR="002D7825" w:rsidRPr="008A2F78">
        <w:rPr>
          <w:rFonts w:ascii="Times New Roman" w:eastAsia="Times New Roman" w:hAnsi="Times New Roman" w:cs="Times New Roman"/>
          <w:sz w:val="24"/>
          <w:szCs w:val="24"/>
        </w:rPr>
        <w:t>оєму розпорядженні значні обсяги</w:t>
      </w:r>
      <w:r w:rsidR="009E2B43" w:rsidRPr="008A2F78">
        <w:rPr>
          <w:rFonts w:ascii="Times New Roman" w:eastAsia="Times New Roman" w:hAnsi="Times New Roman" w:cs="Times New Roman"/>
          <w:sz w:val="24"/>
          <w:szCs w:val="24"/>
        </w:rPr>
        <w:t xml:space="preserve"> фактичних даних та широкі повноваження з оцінювання</w:t>
      </w:r>
      <w:r w:rsidR="002D7825" w:rsidRPr="008A2F78">
        <w:rPr>
          <w:rFonts w:ascii="Times New Roman" w:eastAsia="Times New Roman" w:hAnsi="Times New Roman" w:cs="Times New Roman"/>
          <w:sz w:val="24"/>
          <w:szCs w:val="24"/>
        </w:rPr>
        <w:t xml:space="preserve"> правопорядків держав-членів щодо</w:t>
      </w:r>
      <w:r w:rsidR="009E2B43" w:rsidRPr="008A2F78">
        <w:rPr>
          <w:rFonts w:ascii="Times New Roman" w:eastAsia="Times New Roman" w:hAnsi="Times New Roman" w:cs="Times New Roman"/>
          <w:sz w:val="24"/>
          <w:szCs w:val="24"/>
        </w:rPr>
        <w:t xml:space="preserve"> відповідності цінності верховенства права, Європейська Комісія, </w:t>
      </w:r>
      <w:r w:rsidR="0053238D" w:rsidRPr="008A2F78">
        <w:rPr>
          <w:rFonts w:ascii="Times New Roman" w:eastAsia="Times New Roman" w:hAnsi="Times New Roman" w:cs="Times New Roman"/>
          <w:sz w:val="24"/>
          <w:szCs w:val="24"/>
        </w:rPr>
        <w:t>втім</w:t>
      </w:r>
      <w:r w:rsidR="009E2B43" w:rsidRPr="008A2F78">
        <w:rPr>
          <w:rFonts w:ascii="Times New Roman" w:eastAsia="Times New Roman" w:hAnsi="Times New Roman" w:cs="Times New Roman"/>
          <w:sz w:val="24"/>
          <w:szCs w:val="24"/>
        </w:rPr>
        <w:t>, доволі часто здійснює відступи від власної практики, допускаючи пе</w:t>
      </w:r>
      <w:r w:rsidR="002D7825" w:rsidRPr="008A2F78">
        <w:rPr>
          <w:rFonts w:ascii="Times New Roman" w:eastAsia="Times New Roman" w:hAnsi="Times New Roman" w:cs="Times New Roman"/>
          <w:sz w:val="24"/>
          <w:szCs w:val="24"/>
        </w:rPr>
        <w:t>вні послаблення стосовно</w:t>
      </w:r>
      <w:r w:rsidR="009E2B43" w:rsidRPr="008A2F78">
        <w:rPr>
          <w:rFonts w:ascii="Times New Roman" w:eastAsia="Times New Roman" w:hAnsi="Times New Roman" w:cs="Times New Roman"/>
          <w:sz w:val="24"/>
          <w:szCs w:val="24"/>
        </w:rPr>
        <w:t xml:space="preserve"> держав-порушниць, пояснюючи це зробленими ними кроками до реформування дефектних сфер національного законодавства. Показовим є процес закриття Механізму Кооперації та Верифікації щодо Румунії та Болгарії. Як відображено у звітності Комісії, закриття моніторингу обґрунтовується «відданістю уряду реформам», тоді як результативні</w:t>
      </w:r>
      <w:r w:rsidR="002D7825" w:rsidRPr="008A2F78">
        <w:rPr>
          <w:rFonts w:ascii="Times New Roman" w:eastAsia="Times New Roman" w:hAnsi="Times New Roman" w:cs="Times New Roman"/>
          <w:sz w:val="24"/>
          <w:szCs w:val="24"/>
        </w:rPr>
        <w:t>сть проведених реформ і</w:t>
      </w:r>
      <w:r w:rsidR="009E2B43" w:rsidRPr="008A2F78">
        <w:rPr>
          <w:rFonts w:ascii="Times New Roman" w:eastAsia="Times New Roman" w:hAnsi="Times New Roman" w:cs="Times New Roman"/>
          <w:sz w:val="24"/>
          <w:szCs w:val="24"/>
        </w:rPr>
        <w:t xml:space="preserve"> досі є дискусійною, зважаючи на те, що моніторинг </w:t>
      </w:r>
      <w:r w:rsidR="002D7825" w:rsidRPr="008A2F78">
        <w:rPr>
          <w:rFonts w:ascii="Times New Roman" w:eastAsia="Times New Roman" w:hAnsi="Times New Roman" w:cs="Times New Roman"/>
          <w:sz w:val="24"/>
          <w:szCs w:val="24"/>
        </w:rPr>
        <w:t>самої Комісії демонструє наявну</w:t>
      </w:r>
      <w:r w:rsidR="009E2B43" w:rsidRPr="008A2F78">
        <w:rPr>
          <w:rFonts w:ascii="Times New Roman" w:eastAsia="Times New Roman" w:hAnsi="Times New Roman" w:cs="Times New Roman"/>
          <w:sz w:val="24"/>
          <w:szCs w:val="24"/>
        </w:rPr>
        <w:t xml:space="preserve"> загрозу не лише для суддівської незалежності, а й для Бюджету ЄС, захист якого є прерогативою Комісії відповідно до положень Регламенту 2020/2092 [1,</w:t>
      </w:r>
      <w:r w:rsidR="002D7825" w:rsidRPr="008A2F78">
        <w:rPr>
          <w:rFonts w:ascii="Times New Roman" w:eastAsia="Times New Roman" w:hAnsi="Times New Roman" w:cs="Times New Roman"/>
          <w:sz w:val="24"/>
          <w:szCs w:val="24"/>
        </w:rPr>
        <w:t xml:space="preserve"> с. 4; 2]. Водно</w:t>
      </w:r>
      <w:r w:rsidR="009E2B43" w:rsidRPr="008A2F78">
        <w:rPr>
          <w:rFonts w:ascii="Times New Roman" w:eastAsia="Times New Roman" w:hAnsi="Times New Roman" w:cs="Times New Roman"/>
          <w:sz w:val="24"/>
          <w:szCs w:val="24"/>
        </w:rPr>
        <w:t>час прийняття рішень про наявність чи відсутність прогресу держави-члена</w:t>
      </w:r>
      <w:r w:rsidRPr="008A2F78">
        <w:rPr>
          <w:rFonts w:ascii="Times New Roman" w:eastAsia="Times New Roman" w:hAnsi="Times New Roman" w:cs="Times New Roman"/>
          <w:sz w:val="24"/>
          <w:szCs w:val="24"/>
        </w:rPr>
        <w:t xml:space="preserve"> на</w:t>
      </w:r>
      <w:r w:rsidRPr="008A2F78">
        <w:rPr>
          <w:rFonts w:ascii="Times New Roman" w:eastAsia="Times New Roman" w:hAnsi="Times New Roman" w:cs="Times New Roman"/>
          <w:sz w:val="24"/>
          <w:szCs w:val="24"/>
          <w:lang w:val="ru-RU"/>
        </w:rPr>
        <w:t xml:space="preserve"> </w:t>
      </w:r>
      <w:r w:rsidR="009E2B43" w:rsidRPr="008A2F78">
        <w:rPr>
          <w:rFonts w:ascii="Times New Roman" w:eastAsia="Times New Roman" w:hAnsi="Times New Roman" w:cs="Times New Roman"/>
          <w:sz w:val="24"/>
          <w:szCs w:val="24"/>
        </w:rPr>
        <w:t>шляху до відновлення верховенства права вимаг</w:t>
      </w:r>
      <w:r w:rsidR="002D7825" w:rsidRPr="008A2F78">
        <w:rPr>
          <w:rFonts w:ascii="Times New Roman" w:eastAsia="Times New Roman" w:hAnsi="Times New Roman" w:cs="Times New Roman"/>
          <w:sz w:val="24"/>
          <w:szCs w:val="24"/>
        </w:rPr>
        <w:t>ає від Комісії зваженості та об’</w:t>
      </w:r>
      <w:r w:rsidR="009E2B43" w:rsidRPr="008A2F78">
        <w:rPr>
          <w:rFonts w:ascii="Times New Roman" w:eastAsia="Times New Roman" w:hAnsi="Times New Roman" w:cs="Times New Roman"/>
          <w:sz w:val="24"/>
          <w:szCs w:val="24"/>
        </w:rPr>
        <w:t>єктивності під час прийняття рішень, оскільки інституція, якій надається дискреція щодо ініціювання процедури накладення санкцій або судового розгляду, безумовно</w:t>
      </w:r>
      <w:r w:rsidR="002D7825"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повинна мати бездоганну репутацію, що свідчило б про її неупередженість.</w:t>
      </w:r>
    </w:p>
    <w:p w14:paraId="00000019" w14:textId="68D21AE0" w:rsidR="00B30B0C" w:rsidRPr="008A2F78" w:rsidRDefault="002D7825"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lastRenderedPageBreak/>
        <w:t>Т</w:t>
      </w:r>
      <w:r w:rsidR="009E2B43" w:rsidRPr="008A2F78">
        <w:rPr>
          <w:rFonts w:ascii="Times New Roman" w:eastAsia="Times New Roman" w:hAnsi="Times New Roman" w:cs="Times New Roman"/>
          <w:sz w:val="24"/>
          <w:szCs w:val="24"/>
        </w:rPr>
        <w:t>енденції з</w:t>
      </w:r>
      <w:r w:rsidR="005A50BD" w:rsidRPr="008A2F78">
        <w:rPr>
          <w:rFonts w:ascii="Times New Roman" w:eastAsia="Times New Roman" w:hAnsi="Times New Roman" w:cs="Times New Roman"/>
          <w:sz w:val="24"/>
          <w:szCs w:val="24"/>
        </w:rPr>
        <w:t xml:space="preserve"> деградації верховенства права </w:t>
      </w:r>
      <w:r w:rsidR="005A50BD" w:rsidRPr="008A2F78">
        <w:rPr>
          <w:rFonts w:ascii="Times New Roman" w:eastAsia="Times New Roman" w:hAnsi="Times New Roman" w:cs="Times New Roman"/>
          <w:sz w:val="24"/>
          <w:szCs w:val="24"/>
          <w:lang w:val="ru-RU"/>
        </w:rPr>
        <w:t>в</w:t>
      </w:r>
      <w:r w:rsidR="009E2B43" w:rsidRPr="008A2F78">
        <w:rPr>
          <w:rFonts w:ascii="Times New Roman" w:eastAsia="Times New Roman" w:hAnsi="Times New Roman" w:cs="Times New Roman"/>
          <w:sz w:val="24"/>
          <w:szCs w:val="24"/>
        </w:rPr>
        <w:t xml:space="preserve"> Польщі та Угорщині не є ізольованими прецедентами. Як свідчать останні звіти Європейської Комісії, після закриття Механізму Кооперації та Верифікації, частину реформ,</w:t>
      </w:r>
      <w:r w:rsidR="005A50BD" w:rsidRPr="008A2F78">
        <w:rPr>
          <w:rFonts w:ascii="Times New Roman" w:eastAsia="Times New Roman" w:hAnsi="Times New Roman" w:cs="Times New Roman"/>
          <w:sz w:val="24"/>
          <w:szCs w:val="24"/>
        </w:rPr>
        <w:t xml:space="preserve"> визнану Комісією як прогрес на</w:t>
      </w:r>
      <w:r w:rsidR="005A50BD" w:rsidRPr="008A2F78">
        <w:rPr>
          <w:rFonts w:ascii="Times New Roman" w:eastAsia="Times New Roman" w:hAnsi="Times New Roman" w:cs="Times New Roman"/>
          <w:sz w:val="24"/>
          <w:szCs w:val="24"/>
          <w:lang w:val="ru-RU"/>
        </w:rPr>
        <w:t xml:space="preserve"> </w:t>
      </w:r>
      <w:r w:rsidR="009E2B43" w:rsidRPr="008A2F78">
        <w:rPr>
          <w:rFonts w:ascii="Times New Roman" w:eastAsia="Times New Roman" w:hAnsi="Times New Roman" w:cs="Times New Roman"/>
          <w:sz w:val="24"/>
          <w:szCs w:val="24"/>
        </w:rPr>
        <w:t xml:space="preserve">шляху до встановлення верховенства права, було згорнуто в Болгарії, тоді як правопорядок Румунії продовжує </w:t>
      </w:r>
      <w:r w:rsidR="0053238D" w:rsidRPr="008A2F78">
        <w:rPr>
          <w:rFonts w:ascii="Times New Roman" w:eastAsia="Times New Roman" w:hAnsi="Times New Roman" w:cs="Times New Roman"/>
          <w:sz w:val="24"/>
          <w:szCs w:val="24"/>
        </w:rPr>
        <w:t>мати недоліки</w:t>
      </w:r>
      <w:r w:rsidR="009E2B43" w:rsidRPr="008A2F78">
        <w:rPr>
          <w:rFonts w:ascii="Times New Roman" w:eastAsia="Times New Roman" w:hAnsi="Times New Roman" w:cs="Times New Roman"/>
          <w:sz w:val="24"/>
          <w:szCs w:val="24"/>
        </w:rPr>
        <w:t>, виправлення яких проголошувалося умовою вс</w:t>
      </w:r>
      <w:r w:rsidRPr="008A2F78">
        <w:rPr>
          <w:rFonts w:ascii="Times New Roman" w:eastAsia="Times New Roman" w:hAnsi="Times New Roman" w:cs="Times New Roman"/>
          <w:sz w:val="24"/>
          <w:szCs w:val="24"/>
        </w:rPr>
        <w:t>тупу цієї держави в ЄС [3, с. 4–7; 4, c. 3–</w:t>
      </w:r>
      <w:r w:rsidR="009E2B43" w:rsidRPr="008A2F78">
        <w:rPr>
          <w:rFonts w:ascii="Times New Roman" w:eastAsia="Times New Roman" w:hAnsi="Times New Roman" w:cs="Times New Roman"/>
          <w:sz w:val="24"/>
          <w:szCs w:val="24"/>
        </w:rPr>
        <w:t xml:space="preserve">19]. </w:t>
      </w:r>
    </w:p>
    <w:p w14:paraId="46958710" w14:textId="7769335B" w:rsidR="002D7825"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Стан верхо</w:t>
      </w:r>
      <w:r w:rsidR="002D7825" w:rsidRPr="008A2F78">
        <w:rPr>
          <w:rFonts w:ascii="Times New Roman" w:eastAsia="Times New Roman" w:hAnsi="Times New Roman" w:cs="Times New Roman"/>
          <w:sz w:val="24"/>
          <w:szCs w:val="24"/>
        </w:rPr>
        <w:t xml:space="preserve">венства права в деяких державах – </w:t>
      </w:r>
      <w:r w:rsidR="0053238D" w:rsidRPr="008A2F78">
        <w:rPr>
          <w:rFonts w:ascii="Times New Roman" w:eastAsia="Times New Roman" w:hAnsi="Times New Roman" w:cs="Times New Roman"/>
          <w:sz w:val="24"/>
          <w:szCs w:val="24"/>
        </w:rPr>
        <w:t>членах ЄС при</w:t>
      </w:r>
      <w:r w:rsidRPr="008A2F78">
        <w:rPr>
          <w:rFonts w:ascii="Times New Roman" w:eastAsia="Times New Roman" w:hAnsi="Times New Roman" w:cs="Times New Roman"/>
          <w:sz w:val="24"/>
          <w:szCs w:val="24"/>
        </w:rPr>
        <w:t xml:space="preserve">вів до переосмислення цінності верховенства права як імперативної норми, виконання якої значною мірою залежить від ефективності нагляду за її впровадженням. Починаючи зі справ </w:t>
      </w:r>
      <w:proofErr w:type="spellStart"/>
      <w:r w:rsidRPr="008A2F78">
        <w:rPr>
          <w:rFonts w:ascii="Times New Roman" w:eastAsia="Times New Roman" w:hAnsi="Times New Roman" w:cs="Times New Roman"/>
          <w:sz w:val="24"/>
          <w:szCs w:val="24"/>
        </w:rPr>
        <w:t>Associação</w:t>
      </w:r>
      <w:proofErr w:type="spellEnd"/>
      <w:r w:rsidRPr="008A2F78">
        <w:rPr>
          <w:rFonts w:ascii="Times New Roman" w:eastAsia="Times New Roman" w:hAnsi="Times New Roman" w:cs="Times New Roman"/>
          <w:sz w:val="24"/>
          <w:szCs w:val="24"/>
        </w:rPr>
        <w:t xml:space="preserve"> </w:t>
      </w:r>
      <w:proofErr w:type="spellStart"/>
      <w:r w:rsidRPr="008A2F78">
        <w:rPr>
          <w:rFonts w:ascii="Times New Roman" w:eastAsia="Times New Roman" w:hAnsi="Times New Roman" w:cs="Times New Roman"/>
          <w:sz w:val="24"/>
          <w:szCs w:val="24"/>
        </w:rPr>
        <w:t>Sindical</w:t>
      </w:r>
      <w:proofErr w:type="spellEnd"/>
      <w:r w:rsidRPr="008A2F78">
        <w:rPr>
          <w:rFonts w:ascii="Times New Roman" w:eastAsia="Times New Roman" w:hAnsi="Times New Roman" w:cs="Times New Roman"/>
          <w:sz w:val="24"/>
          <w:szCs w:val="24"/>
        </w:rPr>
        <w:t xml:space="preserve"> </w:t>
      </w:r>
      <w:proofErr w:type="spellStart"/>
      <w:r w:rsidRPr="008A2F78">
        <w:rPr>
          <w:rFonts w:ascii="Times New Roman" w:eastAsia="Times New Roman" w:hAnsi="Times New Roman" w:cs="Times New Roman"/>
          <w:sz w:val="24"/>
          <w:szCs w:val="24"/>
        </w:rPr>
        <w:t>dos</w:t>
      </w:r>
      <w:proofErr w:type="spellEnd"/>
      <w:r w:rsidRPr="008A2F78">
        <w:rPr>
          <w:rFonts w:ascii="Times New Roman" w:eastAsia="Times New Roman" w:hAnsi="Times New Roman" w:cs="Times New Roman"/>
          <w:sz w:val="24"/>
          <w:szCs w:val="24"/>
        </w:rPr>
        <w:t xml:space="preserve"> </w:t>
      </w:r>
      <w:proofErr w:type="spellStart"/>
      <w:r w:rsidRPr="008A2F78">
        <w:rPr>
          <w:rFonts w:ascii="Times New Roman" w:eastAsia="Times New Roman" w:hAnsi="Times New Roman" w:cs="Times New Roman"/>
          <w:sz w:val="24"/>
          <w:szCs w:val="24"/>
        </w:rPr>
        <w:t>Juízes</w:t>
      </w:r>
      <w:proofErr w:type="spellEnd"/>
      <w:r w:rsidRPr="008A2F78">
        <w:rPr>
          <w:rFonts w:ascii="Times New Roman" w:eastAsia="Times New Roman" w:hAnsi="Times New Roman" w:cs="Times New Roman"/>
          <w:sz w:val="24"/>
          <w:szCs w:val="24"/>
        </w:rPr>
        <w:t xml:space="preserve"> </w:t>
      </w:r>
      <w:proofErr w:type="spellStart"/>
      <w:r w:rsidRPr="008A2F78">
        <w:rPr>
          <w:rFonts w:ascii="Times New Roman" w:eastAsia="Times New Roman" w:hAnsi="Times New Roman" w:cs="Times New Roman"/>
          <w:sz w:val="24"/>
          <w:szCs w:val="24"/>
        </w:rPr>
        <w:t>Portugueses</w:t>
      </w:r>
      <w:proofErr w:type="spellEnd"/>
      <w:r w:rsidRPr="008A2F78">
        <w:rPr>
          <w:rFonts w:ascii="Times New Roman" w:eastAsia="Times New Roman" w:hAnsi="Times New Roman" w:cs="Times New Roman"/>
          <w:sz w:val="24"/>
          <w:szCs w:val="24"/>
        </w:rPr>
        <w:t xml:space="preserve"> та </w:t>
      </w:r>
      <w:proofErr w:type="spellStart"/>
      <w:r w:rsidRPr="008A2F78">
        <w:rPr>
          <w:rFonts w:ascii="Times New Roman" w:eastAsia="Times New Roman" w:hAnsi="Times New Roman" w:cs="Times New Roman"/>
          <w:sz w:val="24"/>
          <w:szCs w:val="24"/>
        </w:rPr>
        <w:t>Rebublikka</w:t>
      </w:r>
      <w:proofErr w:type="spellEnd"/>
      <w:r w:rsidRPr="008A2F78">
        <w:rPr>
          <w:rFonts w:ascii="Times New Roman" w:eastAsia="Times New Roman" w:hAnsi="Times New Roman" w:cs="Times New Roman"/>
          <w:sz w:val="24"/>
          <w:szCs w:val="24"/>
        </w:rPr>
        <w:t>, в яких Суд справедливості ЄС переосми</w:t>
      </w:r>
      <w:r w:rsidR="0053238D" w:rsidRPr="008A2F78">
        <w:rPr>
          <w:rFonts w:ascii="Times New Roman" w:eastAsia="Times New Roman" w:hAnsi="Times New Roman" w:cs="Times New Roman"/>
          <w:sz w:val="24"/>
          <w:szCs w:val="24"/>
        </w:rPr>
        <w:t>слив верховенство права, нада</w:t>
      </w:r>
      <w:r w:rsidRPr="008A2F78">
        <w:rPr>
          <w:rFonts w:ascii="Times New Roman" w:eastAsia="Times New Roman" w:hAnsi="Times New Roman" w:cs="Times New Roman"/>
          <w:sz w:val="24"/>
          <w:szCs w:val="24"/>
        </w:rPr>
        <w:t>вши йог</w:t>
      </w:r>
      <w:r w:rsidR="002D7825" w:rsidRPr="008A2F78">
        <w:rPr>
          <w:rFonts w:ascii="Times New Roman" w:eastAsia="Times New Roman" w:hAnsi="Times New Roman" w:cs="Times New Roman"/>
          <w:sz w:val="24"/>
          <w:szCs w:val="24"/>
        </w:rPr>
        <w:t>о у вигляді імперативного зобов’</w:t>
      </w:r>
      <w:r w:rsidRPr="008A2F78">
        <w:rPr>
          <w:rFonts w:ascii="Times New Roman" w:eastAsia="Times New Roman" w:hAnsi="Times New Roman" w:cs="Times New Roman"/>
          <w:sz w:val="24"/>
          <w:szCs w:val="24"/>
        </w:rPr>
        <w:t>язання держав</w:t>
      </w:r>
      <w:r w:rsidR="002D7825" w:rsidRPr="008A2F78">
        <w:rPr>
          <w:rFonts w:ascii="Times New Roman" w:eastAsia="Times New Roman" w:hAnsi="Times New Roman" w:cs="Times New Roman"/>
          <w:sz w:val="24"/>
          <w:szCs w:val="24"/>
        </w:rPr>
        <w:t xml:space="preserve"> – </w:t>
      </w:r>
      <w:r w:rsidRPr="008A2F78">
        <w:rPr>
          <w:rFonts w:ascii="Times New Roman" w:eastAsia="Times New Roman" w:hAnsi="Times New Roman" w:cs="Times New Roman"/>
          <w:sz w:val="24"/>
          <w:szCs w:val="24"/>
        </w:rPr>
        <w:t xml:space="preserve">членів ЄС, відступ від якого не </w:t>
      </w:r>
      <w:r w:rsidR="002D7825" w:rsidRPr="008A2F78">
        <w:rPr>
          <w:rFonts w:ascii="Times New Roman" w:eastAsia="Times New Roman" w:hAnsi="Times New Roman" w:cs="Times New Roman"/>
          <w:sz w:val="24"/>
          <w:szCs w:val="24"/>
        </w:rPr>
        <w:t xml:space="preserve">є сумісним із статусом «держава – </w:t>
      </w:r>
      <w:r w:rsidRPr="008A2F78">
        <w:rPr>
          <w:rFonts w:ascii="Times New Roman" w:eastAsia="Times New Roman" w:hAnsi="Times New Roman" w:cs="Times New Roman"/>
          <w:sz w:val="24"/>
          <w:szCs w:val="24"/>
        </w:rPr>
        <w:t xml:space="preserve">член ЄС», зрозумілим стало те, що відступ від верховенства права, хоч і вбачається недопустимим </w:t>
      </w:r>
      <w:r w:rsidR="002D7825" w:rsidRPr="008A2F78">
        <w:rPr>
          <w:rFonts w:ascii="Times New Roman" w:eastAsia="Times New Roman" w:hAnsi="Times New Roman" w:cs="Times New Roman"/>
          <w:sz w:val="24"/>
          <w:szCs w:val="24"/>
        </w:rPr>
        <w:t>і</w:t>
      </w:r>
      <w:r w:rsidR="0053238D" w:rsidRPr="008A2F78">
        <w:rPr>
          <w:rFonts w:ascii="Times New Roman" w:eastAsia="Times New Roman" w:hAnsi="Times New Roman" w:cs="Times New Roman"/>
          <w:sz w:val="24"/>
          <w:szCs w:val="24"/>
        </w:rPr>
        <w:t>з формально-юридичного погляду</w:t>
      </w:r>
      <w:r w:rsidRPr="008A2F78">
        <w:rPr>
          <w:rFonts w:ascii="Times New Roman" w:eastAsia="Times New Roman" w:hAnsi="Times New Roman" w:cs="Times New Roman"/>
          <w:sz w:val="24"/>
          <w:szCs w:val="24"/>
        </w:rPr>
        <w:t>, все ж не є гіпотетичним сценарієм, зважаючи на широко відомі про</w:t>
      </w:r>
      <w:r w:rsidR="002D7825" w:rsidRPr="008A2F78">
        <w:rPr>
          <w:rFonts w:ascii="Times New Roman" w:eastAsia="Times New Roman" w:hAnsi="Times New Roman" w:cs="Times New Roman"/>
          <w:sz w:val="24"/>
          <w:szCs w:val="24"/>
        </w:rPr>
        <w:t>цеси деградації судових систем у</w:t>
      </w:r>
      <w:r w:rsidRPr="008A2F78">
        <w:rPr>
          <w:rFonts w:ascii="Times New Roman" w:eastAsia="Times New Roman" w:hAnsi="Times New Roman" w:cs="Times New Roman"/>
          <w:sz w:val="24"/>
          <w:szCs w:val="24"/>
        </w:rPr>
        <w:t xml:space="preserve"> деяких країнах центральної та східної Європи,</w:t>
      </w:r>
      <w:r w:rsidR="005A50BD" w:rsidRPr="008A2F78">
        <w:rPr>
          <w:rFonts w:ascii="Times New Roman" w:eastAsia="Times New Roman" w:hAnsi="Times New Roman" w:cs="Times New Roman"/>
          <w:sz w:val="24"/>
          <w:szCs w:val="24"/>
        </w:rPr>
        <w:t xml:space="preserve"> зокрема </w:t>
      </w:r>
      <w:r w:rsidR="005A50BD" w:rsidRPr="008A2F78">
        <w:rPr>
          <w:rFonts w:ascii="Times New Roman" w:eastAsia="Times New Roman" w:hAnsi="Times New Roman" w:cs="Times New Roman"/>
          <w:sz w:val="24"/>
          <w:szCs w:val="24"/>
          <w:lang w:val="ru-RU"/>
        </w:rPr>
        <w:t>в</w:t>
      </w:r>
      <w:r w:rsidRPr="008A2F78">
        <w:rPr>
          <w:rFonts w:ascii="Times New Roman" w:eastAsia="Times New Roman" w:hAnsi="Times New Roman" w:cs="Times New Roman"/>
          <w:sz w:val="24"/>
          <w:szCs w:val="24"/>
        </w:rPr>
        <w:t xml:space="preserve"> Польщі та Угорщині [5; 6]. Зважаючи на це, дедалі частіше в науковій літературі лунають заклики до реформування інструментарію з протидії порушенню цінностей ЄС, </w:t>
      </w:r>
      <w:r w:rsidR="002D7825" w:rsidRPr="008A2F78">
        <w:rPr>
          <w:rFonts w:ascii="Times New Roman" w:eastAsia="Times New Roman" w:hAnsi="Times New Roman" w:cs="Times New Roman"/>
          <w:sz w:val="24"/>
          <w:szCs w:val="24"/>
        </w:rPr>
        <w:t xml:space="preserve">зокрема, </w:t>
      </w:r>
      <w:r w:rsidRPr="008A2F78">
        <w:rPr>
          <w:rFonts w:ascii="Times New Roman" w:eastAsia="Times New Roman" w:hAnsi="Times New Roman" w:cs="Times New Roman"/>
          <w:sz w:val="24"/>
          <w:szCs w:val="24"/>
        </w:rPr>
        <w:t xml:space="preserve">верховенства права. Одним </w:t>
      </w:r>
      <w:r w:rsidR="0053238D" w:rsidRPr="008A2F78">
        <w:rPr>
          <w:rFonts w:ascii="Times New Roman" w:eastAsia="Times New Roman" w:hAnsi="Times New Roman" w:cs="Times New Roman"/>
          <w:sz w:val="24"/>
          <w:szCs w:val="24"/>
        </w:rPr>
        <w:t>і</w:t>
      </w:r>
      <w:r w:rsidRPr="008A2F78">
        <w:rPr>
          <w:rFonts w:ascii="Times New Roman" w:eastAsia="Times New Roman" w:hAnsi="Times New Roman" w:cs="Times New Roman"/>
          <w:sz w:val="24"/>
          <w:szCs w:val="24"/>
        </w:rPr>
        <w:t>з актуальних питань, що стосується ефективності сучасного інструментарію захисту верховенства права в ЄС, є питання взаємної довіри між правопорядка</w:t>
      </w:r>
      <w:r w:rsidR="00374F12" w:rsidRPr="008A2F78">
        <w:rPr>
          <w:rFonts w:ascii="Times New Roman" w:eastAsia="Times New Roman" w:hAnsi="Times New Roman" w:cs="Times New Roman"/>
          <w:sz w:val="24"/>
          <w:szCs w:val="24"/>
        </w:rPr>
        <w:t>ми держав-членів, та доцільністю</w:t>
      </w:r>
      <w:r w:rsidRPr="008A2F78">
        <w:rPr>
          <w:rFonts w:ascii="Times New Roman" w:eastAsia="Times New Roman" w:hAnsi="Times New Roman" w:cs="Times New Roman"/>
          <w:sz w:val="24"/>
          <w:szCs w:val="24"/>
        </w:rPr>
        <w:t xml:space="preserve"> продовження застосування цієї концепції в ситуаціях, коли правопорядок держави-члена скомпрометовано посяганнями на незалежність суддівства.</w:t>
      </w:r>
    </w:p>
    <w:p w14:paraId="0000001A" w14:textId="308CAFC7"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Як зазначають Д. </w:t>
      </w:r>
      <w:proofErr w:type="spellStart"/>
      <w:r w:rsidRPr="008A2F78">
        <w:rPr>
          <w:rFonts w:ascii="Times New Roman" w:eastAsia="Times New Roman" w:hAnsi="Times New Roman" w:cs="Times New Roman"/>
          <w:sz w:val="24"/>
          <w:szCs w:val="24"/>
        </w:rPr>
        <w:t>Коченов</w:t>
      </w:r>
      <w:proofErr w:type="spellEnd"/>
      <w:r w:rsidRPr="008A2F78">
        <w:rPr>
          <w:rFonts w:ascii="Times New Roman" w:eastAsia="Times New Roman" w:hAnsi="Times New Roman" w:cs="Times New Roman"/>
          <w:sz w:val="24"/>
          <w:szCs w:val="24"/>
        </w:rPr>
        <w:t xml:space="preserve">, </w:t>
      </w:r>
      <w:r w:rsidR="002D7825" w:rsidRPr="008A2F78">
        <w:rPr>
          <w:rFonts w:ascii="Times New Roman" w:eastAsia="Times New Roman" w:hAnsi="Times New Roman" w:cs="Times New Roman"/>
          <w:sz w:val="24"/>
          <w:szCs w:val="24"/>
        </w:rPr>
        <w:t xml:space="preserve">П. Бард, Л. </w:t>
      </w:r>
      <w:proofErr w:type="spellStart"/>
      <w:r w:rsidR="002D7825" w:rsidRPr="008A2F78">
        <w:rPr>
          <w:rFonts w:ascii="Times New Roman" w:eastAsia="Times New Roman" w:hAnsi="Times New Roman" w:cs="Times New Roman"/>
          <w:sz w:val="24"/>
          <w:szCs w:val="24"/>
        </w:rPr>
        <w:t>Пех</w:t>
      </w:r>
      <w:proofErr w:type="spellEnd"/>
      <w:r w:rsidR="002D7825" w:rsidRPr="008A2F78">
        <w:rPr>
          <w:rFonts w:ascii="Times New Roman" w:eastAsia="Times New Roman" w:hAnsi="Times New Roman" w:cs="Times New Roman"/>
          <w:sz w:val="24"/>
          <w:szCs w:val="24"/>
        </w:rPr>
        <w:t xml:space="preserve"> та Я. </w:t>
      </w:r>
      <w:proofErr w:type="spellStart"/>
      <w:r w:rsidR="002D7825" w:rsidRPr="008A2F78">
        <w:rPr>
          <w:rFonts w:ascii="Times New Roman" w:eastAsia="Times New Roman" w:hAnsi="Times New Roman" w:cs="Times New Roman"/>
          <w:sz w:val="24"/>
          <w:szCs w:val="24"/>
        </w:rPr>
        <w:t>Ваутерс</w:t>
      </w:r>
      <w:proofErr w:type="spellEnd"/>
      <w:r w:rsidR="002D7825" w:rsidRPr="008A2F78">
        <w:rPr>
          <w:rFonts w:ascii="Times New Roman" w:eastAsia="Times New Roman" w:hAnsi="Times New Roman" w:cs="Times New Roman"/>
          <w:sz w:val="24"/>
          <w:szCs w:val="24"/>
        </w:rPr>
        <w:t>, у</w:t>
      </w:r>
      <w:r w:rsidRPr="008A2F78">
        <w:rPr>
          <w:rFonts w:ascii="Times New Roman" w:eastAsia="Times New Roman" w:hAnsi="Times New Roman" w:cs="Times New Roman"/>
          <w:sz w:val="24"/>
          <w:szCs w:val="24"/>
        </w:rPr>
        <w:t xml:space="preserve"> сучасних реаліях більш доцільним є використання концепту «заслуженої довіри» (англ. </w:t>
      </w:r>
      <w:proofErr w:type="spellStart"/>
      <w:r w:rsidRPr="008A2F78">
        <w:rPr>
          <w:rFonts w:ascii="Times New Roman" w:eastAsia="Times New Roman" w:hAnsi="Times New Roman" w:cs="Times New Roman"/>
          <w:i/>
          <w:sz w:val="24"/>
          <w:szCs w:val="24"/>
        </w:rPr>
        <w:t>earned</w:t>
      </w:r>
      <w:proofErr w:type="spellEnd"/>
      <w:r w:rsidRPr="008A2F78">
        <w:rPr>
          <w:rFonts w:ascii="Times New Roman" w:eastAsia="Times New Roman" w:hAnsi="Times New Roman" w:cs="Times New Roman"/>
          <w:i/>
          <w:sz w:val="24"/>
          <w:szCs w:val="24"/>
        </w:rPr>
        <w:t xml:space="preserve"> </w:t>
      </w:r>
      <w:proofErr w:type="spellStart"/>
      <w:r w:rsidRPr="008A2F78">
        <w:rPr>
          <w:rFonts w:ascii="Times New Roman" w:eastAsia="Times New Roman" w:hAnsi="Times New Roman" w:cs="Times New Roman"/>
          <w:i/>
          <w:sz w:val="24"/>
          <w:szCs w:val="24"/>
        </w:rPr>
        <w:t>trust</w:t>
      </w:r>
      <w:proofErr w:type="spellEnd"/>
      <w:r w:rsidR="002D7825" w:rsidRPr="008A2F78">
        <w:rPr>
          <w:rFonts w:ascii="Times New Roman" w:eastAsia="Times New Roman" w:hAnsi="Times New Roman" w:cs="Times New Roman"/>
          <w:sz w:val="24"/>
          <w:szCs w:val="24"/>
        </w:rPr>
        <w:t>) для</w:t>
      </w:r>
      <w:r w:rsidRPr="008A2F78">
        <w:rPr>
          <w:rFonts w:ascii="Times New Roman" w:eastAsia="Times New Roman" w:hAnsi="Times New Roman" w:cs="Times New Roman"/>
          <w:sz w:val="24"/>
          <w:szCs w:val="24"/>
        </w:rPr>
        <w:t xml:space="preserve"> сувор</w:t>
      </w:r>
      <w:r w:rsidR="002D7825" w:rsidRPr="008A2F78">
        <w:rPr>
          <w:rFonts w:ascii="Times New Roman" w:eastAsia="Times New Roman" w:hAnsi="Times New Roman" w:cs="Times New Roman"/>
          <w:sz w:val="24"/>
          <w:szCs w:val="24"/>
        </w:rPr>
        <w:t>іш</w:t>
      </w:r>
      <w:r w:rsidRPr="008A2F78">
        <w:rPr>
          <w:rFonts w:ascii="Times New Roman" w:eastAsia="Times New Roman" w:hAnsi="Times New Roman" w:cs="Times New Roman"/>
          <w:sz w:val="24"/>
          <w:szCs w:val="24"/>
        </w:rPr>
        <w:t>ого контролю за захисто</w:t>
      </w:r>
      <w:r w:rsidR="00374F12" w:rsidRPr="008A2F78">
        <w:rPr>
          <w:rFonts w:ascii="Times New Roman" w:eastAsia="Times New Roman" w:hAnsi="Times New Roman" w:cs="Times New Roman"/>
          <w:sz w:val="24"/>
          <w:szCs w:val="24"/>
        </w:rPr>
        <w:t>м прав та свобод громадян ЄС під час</w:t>
      </w:r>
      <w:r w:rsidRPr="008A2F78">
        <w:rPr>
          <w:rFonts w:ascii="Times New Roman" w:eastAsia="Times New Roman" w:hAnsi="Times New Roman" w:cs="Times New Roman"/>
          <w:sz w:val="24"/>
          <w:szCs w:val="24"/>
        </w:rPr>
        <w:t xml:space="preserve"> взаємодії з правопорядками держав</w:t>
      </w:r>
      <w:r w:rsidR="002D7825" w:rsidRPr="008A2F78">
        <w:rPr>
          <w:rFonts w:ascii="Times New Roman" w:eastAsia="Times New Roman" w:hAnsi="Times New Roman" w:cs="Times New Roman"/>
          <w:sz w:val="24"/>
          <w:szCs w:val="24"/>
        </w:rPr>
        <w:t xml:space="preserve"> – </w:t>
      </w:r>
      <w:r w:rsidRPr="008A2F78">
        <w:rPr>
          <w:rFonts w:ascii="Times New Roman" w:eastAsia="Times New Roman" w:hAnsi="Times New Roman" w:cs="Times New Roman"/>
          <w:sz w:val="24"/>
          <w:szCs w:val="24"/>
        </w:rPr>
        <w:t>членів ЄС, які були помічені за систематичними пор</w:t>
      </w:r>
      <w:r w:rsidR="002D7825" w:rsidRPr="008A2F78">
        <w:rPr>
          <w:rFonts w:ascii="Times New Roman" w:eastAsia="Times New Roman" w:hAnsi="Times New Roman" w:cs="Times New Roman"/>
          <w:sz w:val="24"/>
          <w:szCs w:val="24"/>
        </w:rPr>
        <w:t>ушеннями цінностей ЄС. Водночас</w:t>
      </w:r>
      <w:r w:rsidRPr="008A2F78">
        <w:rPr>
          <w:rFonts w:ascii="Times New Roman" w:eastAsia="Times New Roman" w:hAnsi="Times New Roman" w:cs="Times New Roman"/>
          <w:sz w:val="24"/>
          <w:szCs w:val="24"/>
        </w:rPr>
        <w:t xml:space="preserve"> вчені слушно зазначають, що запровадження нового підходу до контролю за </w:t>
      </w:r>
      <w:r w:rsidR="00374F12" w:rsidRPr="008A2F78">
        <w:rPr>
          <w:rFonts w:ascii="Times New Roman" w:eastAsia="Times New Roman" w:hAnsi="Times New Roman" w:cs="Times New Roman"/>
          <w:sz w:val="24"/>
          <w:szCs w:val="24"/>
        </w:rPr>
        <w:t>реалізацією цінностей ЄС</w:t>
      </w:r>
      <w:r w:rsidRPr="008A2F78">
        <w:rPr>
          <w:rFonts w:ascii="Times New Roman" w:eastAsia="Times New Roman" w:hAnsi="Times New Roman" w:cs="Times New Roman"/>
          <w:sz w:val="24"/>
          <w:szCs w:val="24"/>
        </w:rPr>
        <w:t xml:space="preserve"> </w:t>
      </w:r>
      <w:r w:rsidR="002D7825" w:rsidRPr="008A2F78">
        <w:rPr>
          <w:rFonts w:ascii="Times New Roman" w:eastAsia="Times New Roman" w:hAnsi="Times New Roman" w:cs="Times New Roman"/>
          <w:sz w:val="24"/>
          <w:szCs w:val="24"/>
        </w:rPr>
        <w:t>«потребуватиме запровадження об’</w:t>
      </w:r>
      <w:r w:rsidRPr="008A2F78">
        <w:rPr>
          <w:rFonts w:ascii="Times New Roman" w:eastAsia="Times New Roman" w:hAnsi="Times New Roman" w:cs="Times New Roman"/>
          <w:sz w:val="24"/>
          <w:szCs w:val="24"/>
        </w:rPr>
        <w:t xml:space="preserve">єктивного та безстороннього оцінювання імплементації політик Союзу в сфері простору свободи, безпеки та правосуддя на базі ст. 70 </w:t>
      </w:r>
      <w:r w:rsidR="00C451FC" w:rsidRPr="008A2F78">
        <w:rPr>
          <w:rFonts w:ascii="Times New Roman" w:eastAsia="Times New Roman" w:hAnsi="Times New Roman" w:cs="Times New Roman"/>
          <w:sz w:val="24"/>
          <w:szCs w:val="24"/>
        </w:rPr>
        <w:t>Договору про функціонування Європейського Союзу</w:t>
      </w:r>
      <w:r w:rsidRPr="008A2F78">
        <w:rPr>
          <w:rFonts w:ascii="Times New Roman" w:eastAsia="Times New Roman" w:hAnsi="Times New Roman" w:cs="Times New Roman"/>
          <w:sz w:val="24"/>
          <w:szCs w:val="24"/>
        </w:rPr>
        <w:t>, щоб сприяти повноцінному застосуванню принципу взаємного визнання» [7, c. 9].</w:t>
      </w:r>
    </w:p>
    <w:p w14:paraId="0000001B" w14:textId="0440195F"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Зважаючи на зазначене, метою дослідження вбачається оцінка ефективності моніторингу Європейською Комісією дотримання цінності верховенства права та адекватності висновків про виконання поставлених цією інституцією цілей урядами </w:t>
      </w:r>
      <w:r w:rsidR="0053238D" w:rsidRPr="008A2F78">
        <w:rPr>
          <w:rFonts w:ascii="Times New Roman" w:eastAsia="Times New Roman" w:hAnsi="Times New Roman" w:cs="Times New Roman"/>
          <w:sz w:val="24"/>
          <w:szCs w:val="24"/>
        </w:rPr>
        <w:t>держав – членів ЄС та аналіз зв’язку між наявн</w:t>
      </w:r>
      <w:r w:rsidRPr="008A2F78">
        <w:rPr>
          <w:rFonts w:ascii="Times New Roman" w:eastAsia="Times New Roman" w:hAnsi="Times New Roman" w:cs="Times New Roman"/>
          <w:sz w:val="24"/>
          <w:szCs w:val="24"/>
        </w:rPr>
        <w:t>ими підходами до моніторингу стану верховенства права та триваючим процесом деградації верховенства пр</w:t>
      </w:r>
      <w:r w:rsidR="0053238D" w:rsidRPr="008A2F78">
        <w:rPr>
          <w:rFonts w:ascii="Times New Roman" w:eastAsia="Times New Roman" w:hAnsi="Times New Roman" w:cs="Times New Roman"/>
          <w:sz w:val="24"/>
          <w:szCs w:val="24"/>
        </w:rPr>
        <w:t>ава в ряді правопорядків держав – членів ЄС</w:t>
      </w:r>
      <w:r w:rsidRPr="008A2F78">
        <w:rPr>
          <w:rFonts w:ascii="Times New Roman" w:eastAsia="Times New Roman" w:hAnsi="Times New Roman" w:cs="Times New Roman"/>
          <w:sz w:val="24"/>
          <w:szCs w:val="24"/>
        </w:rPr>
        <w:t>, а також синтез нових підходів до проведення моніторингових процесів, що здійс</w:t>
      </w:r>
      <w:r w:rsidR="0053238D" w:rsidRPr="008A2F78">
        <w:rPr>
          <w:rFonts w:ascii="Times New Roman" w:eastAsia="Times New Roman" w:hAnsi="Times New Roman" w:cs="Times New Roman"/>
          <w:sz w:val="24"/>
          <w:szCs w:val="24"/>
        </w:rPr>
        <w:t xml:space="preserve">нюються Європейською Комісією. </w:t>
      </w:r>
    </w:p>
    <w:p w14:paraId="0000001C" w14:textId="77777777"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b/>
          <w:sz w:val="24"/>
          <w:szCs w:val="24"/>
        </w:rPr>
        <w:t>Матеріали та методи</w:t>
      </w:r>
      <w:r w:rsidRPr="008A2F78">
        <w:rPr>
          <w:rFonts w:ascii="Times New Roman" w:eastAsia="Times New Roman" w:hAnsi="Times New Roman" w:cs="Times New Roman"/>
          <w:sz w:val="24"/>
          <w:szCs w:val="24"/>
        </w:rPr>
        <w:t xml:space="preserve"> </w:t>
      </w:r>
    </w:p>
    <w:p w14:paraId="0000001D" w14:textId="5A18080B" w:rsidR="00B30B0C" w:rsidRPr="008A2F78" w:rsidRDefault="0020649B"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w:t>
      </w:r>
      <w:r w:rsidR="009E2B43" w:rsidRPr="008A2F78">
        <w:rPr>
          <w:rFonts w:ascii="Times New Roman" w:eastAsia="Times New Roman" w:hAnsi="Times New Roman" w:cs="Times New Roman"/>
          <w:sz w:val="24"/>
          <w:szCs w:val="24"/>
        </w:rPr>
        <w:t xml:space="preserve"> процесі написання статті використано формально-юридичний та порівняльно-правовий методи, завдяки чому було проведено порівняння положень звітних матеріалів Європейської Комісії, що стосуються визначеного кола </w:t>
      </w:r>
      <w:r w:rsidR="0053238D" w:rsidRPr="008A2F78">
        <w:rPr>
          <w:rFonts w:ascii="Times New Roman" w:eastAsia="Times New Roman" w:hAnsi="Times New Roman" w:cs="Times New Roman"/>
          <w:sz w:val="24"/>
          <w:szCs w:val="24"/>
        </w:rPr>
        <w:t>держав – членів ЄС між собою щодо</w:t>
      </w:r>
      <w:r w:rsidR="009E2B43" w:rsidRPr="008A2F78">
        <w:rPr>
          <w:rFonts w:ascii="Times New Roman" w:eastAsia="Times New Roman" w:hAnsi="Times New Roman" w:cs="Times New Roman"/>
          <w:sz w:val="24"/>
          <w:szCs w:val="24"/>
        </w:rPr>
        <w:t xml:space="preserve"> виявлення розбіжностей та встановлення характерних підходів </w:t>
      </w:r>
      <w:r w:rsidR="0053238D" w:rsidRPr="008A2F78">
        <w:rPr>
          <w:rFonts w:ascii="Times New Roman" w:eastAsia="Times New Roman" w:hAnsi="Times New Roman" w:cs="Times New Roman"/>
          <w:sz w:val="24"/>
          <w:szCs w:val="24"/>
        </w:rPr>
        <w:t xml:space="preserve">до </w:t>
      </w:r>
      <w:r w:rsidR="009E2B43" w:rsidRPr="008A2F78">
        <w:rPr>
          <w:rFonts w:ascii="Times New Roman" w:eastAsia="Times New Roman" w:hAnsi="Times New Roman" w:cs="Times New Roman"/>
          <w:sz w:val="24"/>
          <w:szCs w:val="24"/>
        </w:rPr>
        <w:t>побудови аргументації Європейською Комісією. Методи структурног</w:t>
      </w:r>
      <w:r w:rsidR="0053238D" w:rsidRPr="008A2F78">
        <w:rPr>
          <w:rFonts w:ascii="Times New Roman" w:eastAsia="Times New Roman" w:hAnsi="Times New Roman" w:cs="Times New Roman"/>
          <w:sz w:val="24"/>
          <w:szCs w:val="24"/>
        </w:rPr>
        <w:t>о та логічного аналізу допомогли</w:t>
      </w:r>
      <w:r w:rsidR="009E2B43" w:rsidRPr="008A2F78">
        <w:rPr>
          <w:rFonts w:ascii="Times New Roman" w:eastAsia="Times New Roman" w:hAnsi="Times New Roman" w:cs="Times New Roman"/>
          <w:sz w:val="24"/>
          <w:szCs w:val="24"/>
        </w:rPr>
        <w:t xml:space="preserve"> виявити характерні структурні елементи моніторингових документів Європейської Комісії та виявити невідповідність між їх змістом та висновками, що підсумовують роботу інституції.</w:t>
      </w:r>
    </w:p>
    <w:p w14:paraId="0000001E" w14:textId="1D6DB96E"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lastRenderedPageBreak/>
        <w:t xml:space="preserve">Емпіричною базою дослідження є звіти Європейської Комісії з прогресу Болгарії та Румунії в рамках Механізму Кооперації </w:t>
      </w:r>
      <w:r w:rsidR="0053238D" w:rsidRPr="008A2F78">
        <w:rPr>
          <w:rFonts w:ascii="Times New Roman" w:eastAsia="Times New Roman" w:hAnsi="Times New Roman" w:cs="Times New Roman"/>
          <w:sz w:val="24"/>
          <w:szCs w:val="24"/>
        </w:rPr>
        <w:t>та Верифікації за 2018-2022 рр.</w:t>
      </w:r>
      <w:r w:rsidRPr="008A2F78">
        <w:rPr>
          <w:rFonts w:ascii="Times New Roman" w:eastAsia="Times New Roman" w:hAnsi="Times New Roman" w:cs="Times New Roman"/>
          <w:sz w:val="24"/>
          <w:szCs w:val="24"/>
        </w:rPr>
        <w:t>, а також щорічні звіти Європейської Комісії про стан верховенства права в Польщі, Угорщи</w:t>
      </w:r>
      <w:r w:rsidR="00C451FC" w:rsidRPr="008A2F78">
        <w:rPr>
          <w:rFonts w:ascii="Times New Roman" w:eastAsia="Times New Roman" w:hAnsi="Times New Roman" w:cs="Times New Roman"/>
          <w:sz w:val="24"/>
          <w:szCs w:val="24"/>
        </w:rPr>
        <w:t>ні, Румунії та Болгарії за 2020–2025 рр.</w:t>
      </w:r>
      <w:r w:rsidRPr="008A2F78">
        <w:rPr>
          <w:rFonts w:ascii="Times New Roman" w:eastAsia="Times New Roman" w:hAnsi="Times New Roman" w:cs="Times New Roman"/>
          <w:sz w:val="24"/>
          <w:szCs w:val="24"/>
        </w:rPr>
        <w:t xml:space="preserve"> Для додаткової аргументації т</w:t>
      </w:r>
      <w:r w:rsidR="00C451FC" w:rsidRPr="008A2F78">
        <w:rPr>
          <w:rFonts w:ascii="Times New Roman" w:eastAsia="Times New Roman" w:hAnsi="Times New Roman" w:cs="Times New Roman"/>
          <w:sz w:val="24"/>
          <w:szCs w:val="24"/>
        </w:rPr>
        <w:t>а більш повного аналізу предмета</w:t>
      </w:r>
      <w:r w:rsidRPr="008A2F78">
        <w:rPr>
          <w:rFonts w:ascii="Times New Roman" w:eastAsia="Times New Roman" w:hAnsi="Times New Roman" w:cs="Times New Roman"/>
          <w:sz w:val="24"/>
          <w:szCs w:val="24"/>
        </w:rPr>
        <w:t xml:space="preserve"> дослідження та синтезу нових підходів до моніторингу дотримання цінності верховенства права також використано рекомендаційні акти Ради ЄС та Європейської Комісії в рамках Європейського Семестру, а також рішення Суду справедливості Європейського Союзу.</w:t>
      </w:r>
    </w:p>
    <w:p w14:paraId="0000001F" w14:textId="77777777" w:rsidR="00B30B0C" w:rsidRPr="008A2F78" w:rsidRDefault="009E2B43" w:rsidP="008A2F78">
      <w:pPr>
        <w:spacing w:after="120" w:line="240" w:lineRule="auto"/>
        <w:jc w:val="both"/>
        <w:rPr>
          <w:rFonts w:ascii="Times New Roman" w:eastAsia="Times New Roman" w:hAnsi="Times New Roman" w:cs="Times New Roman"/>
          <w:b/>
          <w:sz w:val="24"/>
          <w:szCs w:val="24"/>
        </w:rPr>
      </w:pPr>
      <w:r w:rsidRPr="008A2F78">
        <w:rPr>
          <w:rFonts w:ascii="Times New Roman" w:eastAsia="Times New Roman" w:hAnsi="Times New Roman" w:cs="Times New Roman"/>
          <w:b/>
          <w:sz w:val="24"/>
          <w:szCs w:val="24"/>
        </w:rPr>
        <w:t>Результати та обговорення</w:t>
      </w:r>
    </w:p>
    <w:p w14:paraId="00000020" w14:textId="77777777" w:rsidR="00B30B0C" w:rsidRPr="008A2F78" w:rsidRDefault="009E2B43" w:rsidP="008A2F78">
      <w:pPr>
        <w:spacing w:after="120" w:line="240" w:lineRule="auto"/>
        <w:jc w:val="both"/>
        <w:rPr>
          <w:rFonts w:ascii="Times New Roman" w:eastAsia="Times New Roman" w:hAnsi="Times New Roman" w:cs="Times New Roman"/>
          <w:b/>
          <w:i/>
          <w:iCs/>
          <w:sz w:val="24"/>
          <w:szCs w:val="24"/>
        </w:rPr>
      </w:pPr>
      <w:r w:rsidRPr="008A2F78">
        <w:rPr>
          <w:rFonts w:ascii="Times New Roman" w:eastAsia="Times New Roman" w:hAnsi="Times New Roman" w:cs="Times New Roman"/>
          <w:b/>
          <w:i/>
          <w:iCs/>
          <w:sz w:val="24"/>
          <w:szCs w:val="24"/>
        </w:rPr>
        <w:t>Ефективність роботи Комісії з усунення порушень цінності верховенства права в Польщі та Угорщині</w:t>
      </w:r>
    </w:p>
    <w:p w14:paraId="00000021" w14:textId="21CC2F58" w:rsidR="00B30B0C" w:rsidRPr="008A2F78" w:rsidRDefault="00C451FC"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Як вже було зазначено, це</w:t>
      </w:r>
      <w:r w:rsidR="009E2B43" w:rsidRPr="008A2F78">
        <w:rPr>
          <w:rFonts w:ascii="Times New Roman" w:eastAsia="Times New Roman" w:hAnsi="Times New Roman" w:cs="Times New Roman"/>
          <w:sz w:val="24"/>
          <w:szCs w:val="24"/>
        </w:rPr>
        <w:t xml:space="preserve"> дослідження планується проводити в певних часових рамках, зважаючи на те, що розуміння ролі верховенства права в правопор</w:t>
      </w:r>
      <w:r w:rsidRPr="008A2F78">
        <w:rPr>
          <w:rFonts w:ascii="Times New Roman" w:eastAsia="Times New Roman" w:hAnsi="Times New Roman" w:cs="Times New Roman"/>
          <w:sz w:val="24"/>
          <w:szCs w:val="24"/>
        </w:rPr>
        <w:t>ядку ЄС значно еволюціонувало останнім</w:t>
      </w:r>
      <w:r w:rsidR="009E2B43" w:rsidRPr="008A2F78">
        <w:rPr>
          <w:rFonts w:ascii="Times New Roman" w:eastAsia="Times New Roman" w:hAnsi="Times New Roman" w:cs="Times New Roman"/>
          <w:sz w:val="24"/>
          <w:szCs w:val="24"/>
        </w:rPr>
        <w:t xml:space="preserve"> десятиліття</w:t>
      </w:r>
      <w:r w:rsidRPr="008A2F78">
        <w:rPr>
          <w:rFonts w:ascii="Times New Roman" w:eastAsia="Times New Roman" w:hAnsi="Times New Roman" w:cs="Times New Roman"/>
          <w:sz w:val="24"/>
          <w:szCs w:val="24"/>
        </w:rPr>
        <w:t>м. Починаючи з 2020 р.</w:t>
      </w:r>
      <w:r w:rsidR="009E2B43" w:rsidRPr="008A2F78">
        <w:rPr>
          <w:rFonts w:ascii="Times New Roman" w:eastAsia="Times New Roman" w:hAnsi="Times New Roman" w:cs="Times New Roman"/>
          <w:sz w:val="24"/>
          <w:szCs w:val="24"/>
        </w:rPr>
        <w:t xml:space="preserve"> в </w:t>
      </w:r>
      <w:proofErr w:type="spellStart"/>
      <w:r w:rsidR="009E2B43" w:rsidRPr="008A2F78">
        <w:rPr>
          <w:rFonts w:ascii="Times New Roman" w:eastAsia="Times New Roman" w:hAnsi="Times New Roman" w:cs="Times New Roman"/>
          <w:sz w:val="24"/>
          <w:szCs w:val="24"/>
        </w:rPr>
        <w:t>acquis</w:t>
      </w:r>
      <w:proofErr w:type="spellEnd"/>
      <w:r w:rsidR="009E2B43" w:rsidRPr="008A2F78">
        <w:rPr>
          <w:rFonts w:ascii="Times New Roman" w:eastAsia="Times New Roman" w:hAnsi="Times New Roman" w:cs="Times New Roman"/>
          <w:sz w:val="24"/>
          <w:szCs w:val="24"/>
        </w:rPr>
        <w:t xml:space="preserve"> </w:t>
      </w:r>
      <w:r w:rsidRPr="008A2F78">
        <w:rPr>
          <w:rFonts w:ascii="Times New Roman" w:eastAsia="Times New Roman" w:hAnsi="Times New Roman" w:cs="Times New Roman"/>
          <w:sz w:val="24"/>
          <w:szCs w:val="24"/>
        </w:rPr>
        <w:t xml:space="preserve">ЄС з </w:t>
      </w:r>
      <w:r w:rsidR="00374F12" w:rsidRPr="008A2F78">
        <w:rPr>
          <w:rFonts w:ascii="Times New Roman" w:eastAsia="Times New Roman" w:hAnsi="Times New Roman" w:cs="Times New Roman"/>
          <w:sz w:val="24"/>
          <w:szCs w:val="24"/>
        </w:rPr>
        <w:t>підвищеною інтенсивністю виникають</w:t>
      </w:r>
      <w:r w:rsidR="009E2B43" w:rsidRPr="008A2F78">
        <w:rPr>
          <w:rFonts w:ascii="Times New Roman" w:eastAsia="Times New Roman" w:hAnsi="Times New Roman" w:cs="Times New Roman"/>
          <w:sz w:val="24"/>
          <w:szCs w:val="24"/>
        </w:rPr>
        <w:t xml:space="preserve"> нові ініціативи та механізми, створені для контролю за правильним і </w:t>
      </w:r>
      <w:r w:rsidRPr="008A2F78">
        <w:rPr>
          <w:rFonts w:ascii="Times New Roman" w:eastAsia="Times New Roman" w:hAnsi="Times New Roman" w:cs="Times New Roman"/>
          <w:sz w:val="24"/>
          <w:szCs w:val="24"/>
        </w:rPr>
        <w:t xml:space="preserve">повним застосуванням права ЄС у правопорядках держав – </w:t>
      </w:r>
      <w:r w:rsidR="009E2B43" w:rsidRPr="008A2F78">
        <w:rPr>
          <w:rFonts w:ascii="Times New Roman" w:eastAsia="Times New Roman" w:hAnsi="Times New Roman" w:cs="Times New Roman"/>
          <w:sz w:val="24"/>
          <w:szCs w:val="24"/>
        </w:rPr>
        <w:t xml:space="preserve">членів Союзу. Яскравим прикладом цьому слугує Установа Відновлення та Стійкості (англ. </w:t>
      </w:r>
      <w:proofErr w:type="spellStart"/>
      <w:r w:rsidR="009E2B43" w:rsidRPr="008A2F78">
        <w:rPr>
          <w:rFonts w:ascii="Times New Roman" w:eastAsia="Times New Roman" w:hAnsi="Times New Roman" w:cs="Times New Roman"/>
          <w:i/>
          <w:sz w:val="24"/>
          <w:szCs w:val="24"/>
        </w:rPr>
        <w:t>Recovery</w:t>
      </w:r>
      <w:proofErr w:type="spellEnd"/>
      <w:r w:rsidR="009E2B43" w:rsidRPr="008A2F78">
        <w:rPr>
          <w:rFonts w:ascii="Times New Roman" w:eastAsia="Times New Roman" w:hAnsi="Times New Roman" w:cs="Times New Roman"/>
          <w:i/>
          <w:sz w:val="24"/>
          <w:szCs w:val="24"/>
        </w:rPr>
        <w:t xml:space="preserve"> </w:t>
      </w:r>
      <w:proofErr w:type="spellStart"/>
      <w:r w:rsidR="009E2B43" w:rsidRPr="008A2F78">
        <w:rPr>
          <w:rFonts w:ascii="Times New Roman" w:eastAsia="Times New Roman" w:hAnsi="Times New Roman" w:cs="Times New Roman"/>
          <w:i/>
          <w:sz w:val="24"/>
          <w:szCs w:val="24"/>
        </w:rPr>
        <w:t>and</w:t>
      </w:r>
      <w:proofErr w:type="spellEnd"/>
      <w:r w:rsidR="009E2B43" w:rsidRPr="008A2F78">
        <w:rPr>
          <w:rFonts w:ascii="Times New Roman" w:eastAsia="Times New Roman" w:hAnsi="Times New Roman" w:cs="Times New Roman"/>
          <w:i/>
          <w:sz w:val="24"/>
          <w:szCs w:val="24"/>
        </w:rPr>
        <w:t xml:space="preserve"> </w:t>
      </w:r>
      <w:proofErr w:type="spellStart"/>
      <w:r w:rsidR="009E2B43" w:rsidRPr="008A2F78">
        <w:rPr>
          <w:rFonts w:ascii="Times New Roman" w:eastAsia="Times New Roman" w:hAnsi="Times New Roman" w:cs="Times New Roman"/>
          <w:i/>
          <w:sz w:val="24"/>
          <w:szCs w:val="24"/>
        </w:rPr>
        <w:t>Resilience</w:t>
      </w:r>
      <w:proofErr w:type="spellEnd"/>
      <w:r w:rsidR="009E2B43" w:rsidRPr="008A2F78">
        <w:rPr>
          <w:rFonts w:ascii="Times New Roman" w:eastAsia="Times New Roman" w:hAnsi="Times New Roman" w:cs="Times New Roman"/>
          <w:i/>
          <w:sz w:val="24"/>
          <w:szCs w:val="24"/>
        </w:rPr>
        <w:t xml:space="preserve"> </w:t>
      </w:r>
      <w:proofErr w:type="spellStart"/>
      <w:r w:rsidR="009E2B43" w:rsidRPr="008A2F78">
        <w:rPr>
          <w:rFonts w:ascii="Times New Roman" w:eastAsia="Times New Roman" w:hAnsi="Times New Roman" w:cs="Times New Roman"/>
          <w:i/>
          <w:sz w:val="24"/>
          <w:szCs w:val="24"/>
        </w:rPr>
        <w:t>Facility</w:t>
      </w:r>
      <w:proofErr w:type="spellEnd"/>
      <w:r w:rsidRPr="008A2F78">
        <w:rPr>
          <w:rFonts w:ascii="Times New Roman" w:eastAsia="Times New Roman" w:hAnsi="Times New Roman" w:cs="Times New Roman"/>
          <w:sz w:val="24"/>
          <w:szCs w:val="24"/>
        </w:rPr>
        <w:t>) (далі – УВС), у</w:t>
      </w:r>
      <w:r w:rsidR="009E2B43" w:rsidRPr="008A2F78">
        <w:rPr>
          <w:rFonts w:ascii="Times New Roman" w:eastAsia="Times New Roman" w:hAnsi="Times New Roman" w:cs="Times New Roman"/>
          <w:sz w:val="24"/>
          <w:szCs w:val="24"/>
        </w:rPr>
        <w:t xml:space="preserve"> рамках якої відбувається виділення коштів на відновлення дер</w:t>
      </w:r>
      <w:r w:rsidRPr="008A2F78">
        <w:rPr>
          <w:rFonts w:ascii="Times New Roman" w:eastAsia="Times New Roman" w:hAnsi="Times New Roman" w:cs="Times New Roman"/>
          <w:sz w:val="24"/>
          <w:szCs w:val="24"/>
        </w:rPr>
        <w:t>жав-членів після пандемії COVID-</w:t>
      </w:r>
      <w:r w:rsidR="009E2B43" w:rsidRPr="008A2F78">
        <w:rPr>
          <w:rFonts w:ascii="Times New Roman" w:eastAsia="Times New Roman" w:hAnsi="Times New Roman" w:cs="Times New Roman"/>
          <w:sz w:val="24"/>
          <w:szCs w:val="24"/>
        </w:rPr>
        <w:t xml:space="preserve">19 за умови виконання визначених Європейською Комісією </w:t>
      </w:r>
      <w:proofErr w:type="spellStart"/>
      <w:r w:rsidR="009E2B43" w:rsidRPr="008A2F78">
        <w:rPr>
          <w:rFonts w:ascii="Times New Roman" w:eastAsia="Times New Roman" w:hAnsi="Times New Roman" w:cs="Times New Roman"/>
          <w:sz w:val="24"/>
          <w:szCs w:val="24"/>
        </w:rPr>
        <w:t>бенчмарків</w:t>
      </w:r>
      <w:proofErr w:type="spellEnd"/>
      <w:r w:rsidR="009E2B43" w:rsidRPr="008A2F78">
        <w:rPr>
          <w:rFonts w:ascii="Times New Roman" w:eastAsia="Times New Roman" w:hAnsi="Times New Roman" w:cs="Times New Roman"/>
          <w:sz w:val="24"/>
          <w:szCs w:val="24"/>
        </w:rPr>
        <w:t>, до яких включається і забезпечення захисту прав фізичних та юридичних осіб незале</w:t>
      </w:r>
      <w:r w:rsidRPr="008A2F78">
        <w:rPr>
          <w:rFonts w:ascii="Times New Roman" w:eastAsia="Times New Roman" w:hAnsi="Times New Roman" w:cs="Times New Roman"/>
          <w:sz w:val="24"/>
          <w:szCs w:val="24"/>
        </w:rPr>
        <w:t>жним і безстороннім судом [8]. Із</w:t>
      </w:r>
      <w:r w:rsidR="009E2B43" w:rsidRPr="008A2F78">
        <w:rPr>
          <w:rFonts w:ascii="Times New Roman" w:eastAsia="Times New Roman" w:hAnsi="Times New Roman" w:cs="Times New Roman"/>
          <w:sz w:val="24"/>
          <w:szCs w:val="24"/>
        </w:rPr>
        <w:t xml:space="preserve"> прийняттям Регламенту 2020/2092, яким передбачено обмеження фінансування </w:t>
      </w:r>
      <w:r w:rsidR="0053238D" w:rsidRPr="008A2F78">
        <w:rPr>
          <w:rFonts w:ascii="Times New Roman" w:eastAsia="Times New Roman" w:hAnsi="Times New Roman" w:cs="Times New Roman"/>
          <w:sz w:val="24"/>
          <w:szCs w:val="24"/>
        </w:rPr>
        <w:t xml:space="preserve">держав – членів ЄС </w:t>
      </w:r>
      <w:r w:rsidR="009E2B43" w:rsidRPr="008A2F78">
        <w:rPr>
          <w:rFonts w:ascii="Times New Roman" w:eastAsia="Times New Roman" w:hAnsi="Times New Roman" w:cs="Times New Roman"/>
          <w:sz w:val="24"/>
          <w:szCs w:val="24"/>
        </w:rPr>
        <w:t>з бюджету ЄС у разі невідповідності їх правових систем стандартам верховенства права, ще більш актуальною ст</w:t>
      </w:r>
      <w:r w:rsidRPr="008A2F78">
        <w:rPr>
          <w:rFonts w:ascii="Times New Roman" w:eastAsia="Times New Roman" w:hAnsi="Times New Roman" w:cs="Times New Roman"/>
          <w:sz w:val="24"/>
          <w:szCs w:val="24"/>
        </w:rPr>
        <w:t>ала проблема адекватності та об’</w:t>
      </w:r>
      <w:r w:rsidR="009E2B43" w:rsidRPr="008A2F78">
        <w:rPr>
          <w:rFonts w:ascii="Times New Roman" w:eastAsia="Times New Roman" w:hAnsi="Times New Roman" w:cs="Times New Roman"/>
          <w:sz w:val="24"/>
          <w:szCs w:val="24"/>
        </w:rPr>
        <w:t xml:space="preserve">єктивності оцінювання стану правових систем держав-членів Європейською Комісією [2]. </w:t>
      </w:r>
    </w:p>
    <w:p w14:paraId="00000022" w14:textId="693068FC" w:rsidR="00B30B0C" w:rsidRPr="008A2F78" w:rsidRDefault="00C451FC"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Потріб</w:t>
      </w:r>
      <w:r w:rsidR="009E2B43" w:rsidRPr="008A2F78">
        <w:rPr>
          <w:rFonts w:ascii="Times New Roman" w:eastAsia="Times New Roman" w:hAnsi="Times New Roman" w:cs="Times New Roman"/>
          <w:sz w:val="24"/>
          <w:szCs w:val="24"/>
        </w:rPr>
        <w:t>но зазначити, що обрання Польщі та Угорщини для оцінки ефективності моніторингу Європейської Комісії обґрунтовується систематичністю порушень та їх тривалістю. Як Польща, так і Угорщина вже д</w:t>
      </w:r>
      <w:r w:rsidR="00374F12" w:rsidRPr="008A2F78">
        <w:rPr>
          <w:rFonts w:ascii="Times New Roman" w:eastAsia="Times New Roman" w:hAnsi="Times New Roman" w:cs="Times New Roman"/>
          <w:sz w:val="24"/>
          <w:szCs w:val="24"/>
        </w:rPr>
        <w:t>оволі тривалий час зазнають критики</w:t>
      </w:r>
      <w:r w:rsidR="009E2B43" w:rsidRPr="008A2F78">
        <w:rPr>
          <w:rFonts w:ascii="Times New Roman" w:eastAsia="Times New Roman" w:hAnsi="Times New Roman" w:cs="Times New Roman"/>
          <w:sz w:val="24"/>
          <w:szCs w:val="24"/>
        </w:rPr>
        <w:t xml:space="preserve"> з боку інституцій ЄС, що стосується дефектного принципу організації національних судових систем. Крім того, результати роботи Комісії в цих двох державах-членах кардинально відрізняються одне від одного, як буде продемонстровано згодом. Якщо прогрес Польщі з реставрації верховенства права є помітним, ситуація в Угорщині залишається такою, що викликає значне </w:t>
      </w:r>
      <w:r w:rsidRPr="008A2F78">
        <w:rPr>
          <w:rFonts w:ascii="Times New Roman" w:eastAsia="Times New Roman" w:hAnsi="Times New Roman" w:cs="Times New Roman"/>
          <w:sz w:val="24"/>
          <w:szCs w:val="24"/>
        </w:rPr>
        <w:t>занепокоєння. П</w:t>
      </w:r>
      <w:r w:rsidR="009E2B43" w:rsidRPr="008A2F78">
        <w:rPr>
          <w:rFonts w:ascii="Times New Roman" w:eastAsia="Times New Roman" w:hAnsi="Times New Roman" w:cs="Times New Roman"/>
          <w:sz w:val="24"/>
          <w:szCs w:val="24"/>
        </w:rPr>
        <w:t xml:space="preserve">римітним є те, що Польща, на відміну від Угорщини, домоглася розблокування фінансування в рамках УВС. Це викликає цікавість </w:t>
      </w:r>
      <w:r w:rsidR="00374F12" w:rsidRPr="008A2F78">
        <w:rPr>
          <w:rFonts w:ascii="Times New Roman" w:eastAsia="Times New Roman" w:hAnsi="Times New Roman" w:cs="Times New Roman"/>
          <w:sz w:val="24"/>
          <w:szCs w:val="24"/>
        </w:rPr>
        <w:t>і</w:t>
      </w:r>
      <w:r w:rsidRPr="008A2F78">
        <w:rPr>
          <w:rFonts w:ascii="Times New Roman" w:eastAsia="Times New Roman" w:hAnsi="Times New Roman" w:cs="Times New Roman"/>
          <w:sz w:val="24"/>
          <w:szCs w:val="24"/>
        </w:rPr>
        <w:t xml:space="preserve">з погляду </w:t>
      </w:r>
      <w:r w:rsidR="009E2B43" w:rsidRPr="008A2F78">
        <w:rPr>
          <w:rFonts w:ascii="Times New Roman" w:eastAsia="Times New Roman" w:hAnsi="Times New Roman" w:cs="Times New Roman"/>
          <w:sz w:val="24"/>
          <w:szCs w:val="24"/>
        </w:rPr>
        <w:t>того, чи дійсно подібний прогрес є результатом коректного застосування Європейською Комісією наданих їй повноважень.</w:t>
      </w:r>
    </w:p>
    <w:p w14:paraId="00000023" w14:textId="1726B3D3" w:rsidR="00B30B0C" w:rsidRPr="008A2F78" w:rsidRDefault="00C451FC"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w:t>
      </w:r>
      <w:r w:rsidR="009E2B43" w:rsidRPr="008A2F78">
        <w:rPr>
          <w:rFonts w:ascii="Times New Roman" w:eastAsia="Times New Roman" w:hAnsi="Times New Roman" w:cs="Times New Roman"/>
          <w:sz w:val="24"/>
          <w:szCs w:val="24"/>
        </w:rPr>
        <w:t xml:space="preserve"> 2023 р. Польща отримала позитивний висновок про надання першого траншу в рамках УВС після того, як її національний план реформ було схвалено Європейською Комісією, зокрема в частині забезпечення суд</w:t>
      </w:r>
      <w:r w:rsidRPr="008A2F78">
        <w:rPr>
          <w:rFonts w:ascii="Times New Roman" w:eastAsia="Times New Roman" w:hAnsi="Times New Roman" w:cs="Times New Roman"/>
          <w:sz w:val="24"/>
          <w:szCs w:val="24"/>
        </w:rPr>
        <w:t>дівської незалежності [9, c. 79–95]. У</w:t>
      </w:r>
      <w:r w:rsidR="009E2B43" w:rsidRPr="008A2F78">
        <w:rPr>
          <w:rFonts w:ascii="Times New Roman" w:eastAsia="Times New Roman" w:hAnsi="Times New Roman" w:cs="Times New Roman"/>
          <w:sz w:val="24"/>
          <w:szCs w:val="24"/>
        </w:rPr>
        <w:t xml:space="preserve"> цьому контексті цікавим є співвідношення оцінки стану верховенства права в Польщі Комісією із її висновком про виконання цією державою-членом вимог для отримання фінансування. Важливим зауваженням є те, що контроль за виділенням коштів </w:t>
      </w:r>
      <w:r w:rsidRPr="008A2F78">
        <w:rPr>
          <w:rFonts w:ascii="Times New Roman" w:eastAsia="Times New Roman" w:hAnsi="Times New Roman" w:cs="Times New Roman"/>
          <w:sz w:val="24"/>
          <w:szCs w:val="24"/>
        </w:rPr>
        <w:t>і</w:t>
      </w:r>
      <w:r w:rsidR="009E2B43" w:rsidRPr="008A2F78">
        <w:rPr>
          <w:rFonts w:ascii="Times New Roman" w:eastAsia="Times New Roman" w:hAnsi="Times New Roman" w:cs="Times New Roman"/>
          <w:sz w:val="24"/>
          <w:szCs w:val="24"/>
        </w:rPr>
        <w:t>з бюджету ЄС не залежить від того, на який сектор вони спрямовуються. Вимоги щодо дотримання державою-членом цінності верховенства права застосовуються до будь-яких бю</w:t>
      </w:r>
      <w:r w:rsidR="00F815BD">
        <w:rPr>
          <w:rFonts w:ascii="Times New Roman" w:eastAsia="Times New Roman" w:hAnsi="Times New Roman" w:cs="Times New Roman"/>
          <w:sz w:val="24"/>
          <w:szCs w:val="24"/>
        </w:rPr>
        <w:t xml:space="preserve">джетних операцій. Відповідно до п. </w:t>
      </w:r>
      <w:r w:rsidR="009E2B43" w:rsidRPr="008A2F78">
        <w:rPr>
          <w:rFonts w:ascii="Times New Roman" w:eastAsia="Times New Roman" w:hAnsi="Times New Roman" w:cs="Times New Roman"/>
          <w:sz w:val="24"/>
          <w:szCs w:val="24"/>
        </w:rPr>
        <w:t>7 преамбули Регламенту 2020/2092:</w:t>
      </w:r>
    </w:p>
    <w:p w14:paraId="00000024" w14:textId="372D33B5" w:rsidR="00B30B0C" w:rsidRPr="008A2F78" w:rsidRDefault="005A50BD"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lang w:val="ru-RU"/>
        </w:rPr>
        <w:t>У</w:t>
      </w:r>
      <w:r w:rsidR="009E2B43" w:rsidRPr="008A2F78">
        <w:rPr>
          <w:rFonts w:ascii="Times New Roman" w:eastAsia="Times New Roman" w:hAnsi="Times New Roman" w:cs="Times New Roman"/>
          <w:sz w:val="24"/>
          <w:szCs w:val="24"/>
        </w:rPr>
        <w:t xml:space="preserve"> будь-якому випадку імплементації державою-членом бюджету Союзу, включаючи ресурси</w:t>
      </w:r>
      <w:r w:rsidR="00C451FC"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виділені через Механізм відновлення ЄС, створений відповідно до Регламенту </w:t>
      </w:r>
      <w:r w:rsidR="009E2B43" w:rsidRPr="008A2F78">
        <w:rPr>
          <w:rFonts w:ascii="Times New Roman" w:eastAsia="Times New Roman" w:hAnsi="Times New Roman" w:cs="Times New Roman"/>
          <w:sz w:val="24"/>
          <w:szCs w:val="24"/>
        </w:rPr>
        <w:lastRenderedPageBreak/>
        <w:t>Ради 2020/20</w:t>
      </w:r>
      <w:r w:rsidR="00374F12" w:rsidRPr="008A2F78">
        <w:rPr>
          <w:rFonts w:ascii="Times New Roman" w:eastAsia="Times New Roman" w:hAnsi="Times New Roman" w:cs="Times New Roman"/>
          <w:sz w:val="24"/>
          <w:szCs w:val="24"/>
        </w:rPr>
        <w:t>9</w:t>
      </w:r>
      <w:commentRangeStart w:id="0"/>
      <w:commentRangeStart w:id="1"/>
      <w:r w:rsidR="00432FF1" w:rsidRPr="00F815BD">
        <w:rPr>
          <w:rFonts w:ascii="Times New Roman" w:eastAsia="Times New Roman" w:hAnsi="Times New Roman" w:cs="Times New Roman"/>
          <w:sz w:val="24"/>
          <w:szCs w:val="24"/>
        </w:rPr>
        <w:t>4</w:t>
      </w:r>
      <w:commentRangeEnd w:id="0"/>
      <w:r w:rsidR="00432FF1" w:rsidRPr="00F815BD">
        <w:rPr>
          <w:rStyle w:val="ab"/>
        </w:rPr>
        <w:commentReference w:id="0"/>
      </w:r>
      <w:commentRangeEnd w:id="1"/>
      <w:r w:rsidR="006823AE">
        <w:rPr>
          <w:rStyle w:val="ab"/>
        </w:rPr>
        <w:commentReference w:id="1"/>
      </w:r>
      <w:r w:rsidR="009E2B43" w:rsidRPr="00F815BD">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та через позики та інші інструменти гарантовані бюджетом ЄС, незалежно від способу імплементації, повага до верховенства права є суттєвою передумовою дотримання принципів належного фінансового управління, передбачених ст. 317 Договору про функціонування Європейського Союзу» [2].</w:t>
      </w:r>
    </w:p>
    <w:p w14:paraId="00000025" w14:textId="14319AF3"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Слідуючи положенням Регламенту, логічним є припущення про те, що у разі схвалення виділення державі-члену коштів </w:t>
      </w:r>
      <w:r w:rsidR="00AD5161" w:rsidRPr="008A2F78">
        <w:rPr>
          <w:rFonts w:ascii="Times New Roman" w:eastAsia="Times New Roman" w:hAnsi="Times New Roman" w:cs="Times New Roman"/>
          <w:sz w:val="24"/>
          <w:szCs w:val="24"/>
        </w:rPr>
        <w:t>із бюджету,</w:t>
      </w:r>
      <w:r w:rsidR="005A50BD" w:rsidRPr="008A2F78">
        <w:rPr>
          <w:rFonts w:ascii="Times New Roman" w:eastAsia="Times New Roman" w:hAnsi="Times New Roman" w:cs="Times New Roman"/>
          <w:sz w:val="24"/>
          <w:szCs w:val="24"/>
          <w:lang w:val="ru-RU"/>
        </w:rPr>
        <w:t xml:space="preserve"> </w:t>
      </w:r>
      <w:r w:rsidRPr="008A2F78">
        <w:rPr>
          <w:rFonts w:ascii="Times New Roman" w:eastAsia="Times New Roman" w:hAnsi="Times New Roman" w:cs="Times New Roman"/>
          <w:sz w:val="24"/>
          <w:szCs w:val="24"/>
        </w:rPr>
        <w:t>Європейська Комісія презюмує наявність поваги до верховенства права з боку правоп</w:t>
      </w:r>
      <w:r w:rsidR="00AD5161" w:rsidRPr="008A2F78">
        <w:rPr>
          <w:rFonts w:ascii="Times New Roman" w:eastAsia="Times New Roman" w:hAnsi="Times New Roman" w:cs="Times New Roman"/>
          <w:sz w:val="24"/>
          <w:szCs w:val="24"/>
        </w:rPr>
        <w:t>орядку держави-члена. Втім</w:t>
      </w:r>
      <w:r w:rsidRPr="008A2F78">
        <w:rPr>
          <w:rFonts w:ascii="Times New Roman" w:eastAsia="Times New Roman" w:hAnsi="Times New Roman" w:cs="Times New Roman"/>
          <w:sz w:val="24"/>
          <w:szCs w:val="24"/>
        </w:rPr>
        <w:t xml:space="preserve"> </w:t>
      </w:r>
      <w:r w:rsidR="00AD5161" w:rsidRPr="008A2F78">
        <w:rPr>
          <w:rFonts w:ascii="Times New Roman" w:eastAsia="Times New Roman" w:hAnsi="Times New Roman" w:cs="Times New Roman"/>
          <w:sz w:val="24"/>
          <w:szCs w:val="24"/>
        </w:rPr>
        <w:t xml:space="preserve">це </w:t>
      </w:r>
      <w:r w:rsidRPr="008A2F78">
        <w:rPr>
          <w:rFonts w:ascii="Times New Roman" w:eastAsia="Times New Roman" w:hAnsi="Times New Roman" w:cs="Times New Roman"/>
          <w:sz w:val="24"/>
          <w:szCs w:val="24"/>
        </w:rPr>
        <w:t>припущення не підтверджується подальшою звітністю самої Європейської Комісії. Так</w:t>
      </w:r>
      <w:r w:rsidR="00AD5161"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у звіті про стан верховенства права у Польщі за 2023 р. зазначалося, що ситуація із Національною радою правосуддя, призначення членів якої є предметом контролю з боку законодавчої влади, залишалася невирішеною і створювала ризик для незалежно</w:t>
      </w:r>
      <w:r w:rsidR="00AD5161" w:rsidRPr="008A2F78">
        <w:rPr>
          <w:rFonts w:ascii="Times New Roman" w:eastAsia="Times New Roman" w:hAnsi="Times New Roman" w:cs="Times New Roman"/>
          <w:sz w:val="24"/>
          <w:szCs w:val="24"/>
        </w:rPr>
        <w:t>сті суддівства Польщі [10, с. 3–</w:t>
      </w:r>
      <w:r w:rsidRPr="008A2F78">
        <w:rPr>
          <w:rFonts w:ascii="Times New Roman" w:eastAsia="Times New Roman" w:hAnsi="Times New Roman" w:cs="Times New Roman"/>
          <w:sz w:val="24"/>
          <w:szCs w:val="24"/>
        </w:rPr>
        <w:t>8]. Окремо Європейська Комісія звернула увагу на порушення принципу поділу влади фактом суміщення посад Генерального прокурора та Міністра юстиції, що ставило під загрозу незалежність прокуратури від впливу органів виконавчої влади. Крім того, предметом занепокоєння Єврокомісії виступив механізм прийняття законодавства, який часто спирався на екстрені повноваження уряду держави-члена та ігнорував необхідність проведення публічних конс</w:t>
      </w:r>
      <w:r w:rsidR="00AD5161" w:rsidRPr="008A2F78">
        <w:rPr>
          <w:rFonts w:ascii="Times New Roman" w:eastAsia="Times New Roman" w:hAnsi="Times New Roman" w:cs="Times New Roman"/>
          <w:sz w:val="24"/>
          <w:szCs w:val="24"/>
        </w:rPr>
        <w:t>ультацій [10, с. 10–</w:t>
      </w:r>
      <w:r w:rsidRPr="008A2F78">
        <w:rPr>
          <w:rFonts w:ascii="Times New Roman" w:eastAsia="Times New Roman" w:hAnsi="Times New Roman" w:cs="Times New Roman"/>
          <w:sz w:val="24"/>
          <w:szCs w:val="24"/>
        </w:rPr>
        <w:t>28]. Рада ЄС, оцінюючи програму реформ, надану Польщею, зазначала про те, що побоювання щодо незалежності суддівства створює негативний контекст й для інвестиційної ді</w:t>
      </w:r>
      <w:r w:rsidR="00AD5161" w:rsidRPr="008A2F78">
        <w:rPr>
          <w:rFonts w:ascii="Times New Roman" w:eastAsia="Times New Roman" w:hAnsi="Times New Roman" w:cs="Times New Roman"/>
          <w:sz w:val="24"/>
          <w:szCs w:val="24"/>
        </w:rPr>
        <w:t>яльності [11, с. 9]. Тож, з погляду</w:t>
      </w:r>
      <w:r w:rsidRPr="008A2F78">
        <w:rPr>
          <w:rFonts w:ascii="Times New Roman" w:eastAsia="Times New Roman" w:hAnsi="Times New Roman" w:cs="Times New Roman"/>
          <w:sz w:val="24"/>
          <w:szCs w:val="24"/>
        </w:rPr>
        <w:t xml:space="preserve"> інституцій ЄС, стан верховенства права в Польщі, на мом</w:t>
      </w:r>
      <w:r w:rsidR="00AD5161" w:rsidRPr="008A2F78">
        <w:rPr>
          <w:rFonts w:ascii="Times New Roman" w:eastAsia="Times New Roman" w:hAnsi="Times New Roman" w:cs="Times New Roman"/>
          <w:sz w:val="24"/>
          <w:szCs w:val="24"/>
        </w:rPr>
        <w:t>ент виділення їй перших коштів у</w:t>
      </w:r>
      <w:r w:rsidRPr="008A2F78">
        <w:rPr>
          <w:rFonts w:ascii="Times New Roman" w:eastAsia="Times New Roman" w:hAnsi="Times New Roman" w:cs="Times New Roman"/>
          <w:sz w:val="24"/>
          <w:szCs w:val="24"/>
        </w:rPr>
        <w:t xml:space="preserve"> рамках УВС, був далеким від повного дотримання стандартів ЄС, </w:t>
      </w:r>
      <w:r w:rsidR="00AD5161" w:rsidRPr="008A2F78">
        <w:rPr>
          <w:rFonts w:ascii="Times New Roman" w:eastAsia="Times New Roman" w:hAnsi="Times New Roman" w:cs="Times New Roman"/>
          <w:sz w:val="24"/>
          <w:szCs w:val="24"/>
        </w:rPr>
        <w:t xml:space="preserve">зокрема щодо </w:t>
      </w:r>
      <w:r w:rsidRPr="008A2F78">
        <w:rPr>
          <w:rFonts w:ascii="Times New Roman" w:eastAsia="Times New Roman" w:hAnsi="Times New Roman" w:cs="Times New Roman"/>
          <w:sz w:val="24"/>
          <w:szCs w:val="24"/>
        </w:rPr>
        <w:t>принципу належного фінансово</w:t>
      </w:r>
      <w:r w:rsidR="00AD5161" w:rsidRPr="008A2F78">
        <w:rPr>
          <w:rFonts w:ascii="Times New Roman" w:eastAsia="Times New Roman" w:hAnsi="Times New Roman" w:cs="Times New Roman"/>
          <w:sz w:val="24"/>
          <w:szCs w:val="24"/>
        </w:rPr>
        <w:t>го управління, який згадується у</w:t>
      </w:r>
      <w:r w:rsidRPr="008A2F78">
        <w:rPr>
          <w:rFonts w:ascii="Times New Roman" w:eastAsia="Times New Roman" w:hAnsi="Times New Roman" w:cs="Times New Roman"/>
          <w:sz w:val="24"/>
          <w:szCs w:val="24"/>
        </w:rPr>
        <w:t xml:space="preserve"> ст. 4 Регламенту 2020/2092, ос</w:t>
      </w:r>
      <w:r w:rsidR="005A50BD" w:rsidRPr="008A2F78">
        <w:rPr>
          <w:rFonts w:ascii="Times New Roman" w:eastAsia="Times New Roman" w:hAnsi="Times New Roman" w:cs="Times New Roman"/>
          <w:sz w:val="24"/>
          <w:szCs w:val="24"/>
        </w:rPr>
        <w:t xml:space="preserve">кільки відсутність впевненості </w:t>
      </w:r>
      <w:r w:rsidR="005A50BD" w:rsidRPr="008A2F78">
        <w:rPr>
          <w:rFonts w:ascii="Times New Roman" w:eastAsia="Times New Roman" w:hAnsi="Times New Roman" w:cs="Times New Roman"/>
          <w:sz w:val="24"/>
          <w:szCs w:val="24"/>
          <w:lang w:val="ru-RU"/>
        </w:rPr>
        <w:t>в</w:t>
      </w:r>
      <w:r w:rsidRPr="008A2F78">
        <w:rPr>
          <w:rFonts w:ascii="Times New Roman" w:eastAsia="Times New Roman" w:hAnsi="Times New Roman" w:cs="Times New Roman"/>
          <w:sz w:val="24"/>
          <w:szCs w:val="24"/>
        </w:rPr>
        <w:t xml:space="preserve"> незалежності та неупередженості суддів цілком закономірно породжує сумніви в ефективнос</w:t>
      </w:r>
      <w:r w:rsidR="00AD5161" w:rsidRPr="008A2F78">
        <w:rPr>
          <w:rFonts w:ascii="Times New Roman" w:eastAsia="Times New Roman" w:hAnsi="Times New Roman" w:cs="Times New Roman"/>
          <w:sz w:val="24"/>
          <w:szCs w:val="24"/>
        </w:rPr>
        <w:t>ті захисту бюджетних коштів ЄС у</w:t>
      </w:r>
      <w:r w:rsidRPr="008A2F78">
        <w:rPr>
          <w:rFonts w:ascii="Times New Roman" w:eastAsia="Times New Roman" w:hAnsi="Times New Roman" w:cs="Times New Roman"/>
          <w:sz w:val="24"/>
          <w:szCs w:val="24"/>
        </w:rPr>
        <w:t xml:space="preserve"> судовому порядку у раз</w:t>
      </w:r>
      <w:r w:rsidR="00AD5161" w:rsidRPr="008A2F78">
        <w:rPr>
          <w:rFonts w:ascii="Times New Roman" w:eastAsia="Times New Roman" w:hAnsi="Times New Roman" w:cs="Times New Roman"/>
          <w:sz w:val="24"/>
          <w:szCs w:val="24"/>
        </w:rPr>
        <w:t>і їх нецільового використання. У</w:t>
      </w:r>
      <w:r w:rsidR="00643EAE" w:rsidRPr="008A2F78">
        <w:rPr>
          <w:rFonts w:ascii="Times New Roman" w:eastAsia="Times New Roman" w:hAnsi="Times New Roman" w:cs="Times New Roman"/>
          <w:sz w:val="24"/>
          <w:szCs w:val="24"/>
        </w:rPr>
        <w:t>тім</w:t>
      </w:r>
      <w:r w:rsidRPr="008A2F78">
        <w:rPr>
          <w:rFonts w:ascii="Times New Roman" w:eastAsia="Times New Roman" w:hAnsi="Times New Roman" w:cs="Times New Roman"/>
          <w:sz w:val="24"/>
          <w:szCs w:val="24"/>
        </w:rPr>
        <w:t xml:space="preserve"> подібні побоювання не завадили Європейській Комісії схвалити виділення фіна</w:t>
      </w:r>
      <w:r w:rsidR="00643EAE" w:rsidRPr="008A2F78">
        <w:rPr>
          <w:rFonts w:ascii="Times New Roman" w:eastAsia="Times New Roman" w:hAnsi="Times New Roman" w:cs="Times New Roman"/>
          <w:sz w:val="24"/>
          <w:szCs w:val="24"/>
        </w:rPr>
        <w:t>нсового траншу в розмірі 5 млрд</w:t>
      </w:r>
      <w:r w:rsidRPr="008A2F78">
        <w:rPr>
          <w:rFonts w:ascii="Times New Roman" w:eastAsia="Times New Roman" w:hAnsi="Times New Roman" w:cs="Times New Roman"/>
          <w:sz w:val="24"/>
          <w:szCs w:val="24"/>
        </w:rPr>
        <w:t xml:space="preserve"> євро за УВС [12].</w:t>
      </w:r>
    </w:p>
    <w:p w14:paraId="00000026" w14:textId="6F4FE89F" w:rsidR="00B30B0C" w:rsidRPr="008A2F78" w:rsidRDefault="00AD5161"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Попри</w:t>
      </w:r>
      <w:r w:rsidR="009E2B43" w:rsidRPr="008A2F78">
        <w:rPr>
          <w:rFonts w:ascii="Times New Roman" w:eastAsia="Times New Roman" w:hAnsi="Times New Roman" w:cs="Times New Roman"/>
          <w:sz w:val="24"/>
          <w:szCs w:val="24"/>
        </w:rPr>
        <w:t xml:space="preserve"> те, що в 2024 р. урядом Польщі було досягнуто значного прогресу в усуненні проблемних аспектів регулювання роботи судової системи, зокрема</w:t>
      </w:r>
      <w:r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було ліквідовано підпорядкування Національної Ради Правосуддя Президенту та Сейму, а також ліквідовано Дисциплінарну палату Верховного Суду Польщі з передачею справ щодо порушень, здійснених суддями, до новопризначених дисциплінарних офіцерів, суміщення посад Генерального Прокурора та Міністра юстиції ліквідовано не було. Ва</w:t>
      </w:r>
      <w:r w:rsidR="00643EAE" w:rsidRPr="008A2F78">
        <w:rPr>
          <w:rFonts w:ascii="Times New Roman" w:eastAsia="Times New Roman" w:hAnsi="Times New Roman" w:cs="Times New Roman"/>
          <w:sz w:val="24"/>
          <w:szCs w:val="24"/>
        </w:rPr>
        <w:t>жливим зауваженням є те, що ці</w:t>
      </w:r>
      <w:r w:rsidR="009E2B43" w:rsidRPr="008A2F78">
        <w:rPr>
          <w:rFonts w:ascii="Times New Roman" w:eastAsia="Times New Roman" w:hAnsi="Times New Roman" w:cs="Times New Roman"/>
          <w:sz w:val="24"/>
          <w:szCs w:val="24"/>
        </w:rPr>
        <w:t xml:space="preserve"> аспекти були відображені Єв</w:t>
      </w:r>
      <w:r w:rsidR="005A50BD" w:rsidRPr="008A2F78">
        <w:rPr>
          <w:rFonts w:ascii="Times New Roman" w:eastAsia="Times New Roman" w:hAnsi="Times New Roman" w:cs="Times New Roman"/>
          <w:sz w:val="24"/>
          <w:szCs w:val="24"/>
        </w:rPr>
        <w:t xml:space="preserve">ропейською Комісією як прогрес </w:t>
      </w:r>
      <w:r w:rsidR="005A50BD" w:rsidRPr="008A2F78">
        <w:rPr>
          <w:rFonts w:ascii="Times New Roman" w:eastAsia="Times New Roman" w:hAnsi="Times New Roman" w:cs="Times New Roman"/>
          <w:sz w:val="24"/>
          <w:szCs w:val="24"/>
          <w:lang w:val="ru-RU"/>
        </w:rPr>
        <w:t>у</w:t>
      </w:r>
      <w:r w:rsidR="009E2B43" w:rsidRPr="008A2F78">
        <w:rPr>
          <w:rFonts w:ascii="Times New Roman" w:eastAsia="Times New Roman" w:hAnsi="Times New Roman" w:cs="Times New Roman"/>
          <w:sz w:val="24"/>
          <w:szCs w:val="24"/>
        </w:rPr>
        <w:t xml:space="preserve"> питанні верховенства права з огляду на прийняття відповідних законодавчих актів, які на момент публікації звіту ще не набрали чинності. Це стосується</w:t>
      </w:r>
      <w:r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зокрема</w:t>
      </w:r>
      <w:r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законодавства щодо відновлення незалежності Національної ради Суддів, а також проєктів законів про Конституційний Суд, які мали усунути проблему незаконності призначення частини його членів. Вже згаданий поділ Генеральн</w:t>
      </w:r>
      <w:r w:rsidR="00643EAE" w:rsidRPr="008A2F78">
        <w:rPr>
          <w:rFonts w:ascii="Times New Roman" w:eastAsia="Times New Roman" w:hAnsi="Times New Roman" w:cs="Times New Roman"/>
          <w:sz w:val="24"/>
          <w:szCs w:val="24"/>
        </w:rPr>
        <w:t>ого Прокурора та Міністра Ю</w:t>
      </w:r>
      <w:r w:rsidR="009E2B43" w:rsidRPr="008A2F78">
        <w:rPr>
          <w:rFonts w:ascii="Times New Roman" w:eastAsia="Times New Roman" w:hAnsi="Times New Roman" w:cs="Times New Roman"/>
          <w:sz w:val="24"/>
          <w:szCs w:val="24"/>
        </w:rPr>
        <w:t>стиції не відбувся, оскільки процедура ї</w:t>
      </w:r>
      <w:r w:rsidRPr="008A2F78">
        <w:rPr>
          <w:rFonts w:ascii="Times New Roman" w:eastAsia="Times New Roman" w:hAnsi="Times New Roman" w:cs="Times New Roman"/>
          <w:sz w:val="24"/>
          <w:szCs w:val="24"/>
        </w:rPr>
        <w:t>х розділення не була завершена повною мірою [13, с. 3–</w:t>
      </w:r>
      <w:r w:rsidR="009E2B43" w:rsidRPr="008A2F78">
        <w:rPr>
          <w:rFonts w:ascii="Times New Roman" w:eastAsia="Times New Roman" w:hAnsi="Times New Roman" w:cs="Times New Roman"/>
          <w:sz w:val="24"/>
          <w:szCs w:val="24"/>
        </w:rPr>
        <w:t xml:space="preserve">12]. </w:t>
      </w:r>
      <w:r w:rsidRPr="008A2F78">
        <w:rPr>
          <w:rFonts w:ascii="Times New Roman" w:eastAsia="Times New Roman" w:hAnsi="Times New Roman" w:cs="Times New Roman"/>
          <w:sz w:val="24"/>
          <w:szCs w:val="24"/>
        </w:rPr>
        <w:t>З</w:t>
      </w:r>
      <w:r w:rsidR="009E2B43" w:rsidRPr="008A2F78">
        <w:rPr>
          <w:rFonts w:ascii="Times New Roman" w:eastAsia="Times New Roman" w:hAnsi="Times New Roman" w:cs="Times New Roman"/>
          <w:sz w:val="24"/>
          <w:szCs w:val="24"/>
        </w:rPr>
        <w:t>важаючи на наявний прогрес та заявлені реформи, Європейська Комісія схвалила виділення коштів для Польщі у 2024 р., зокрема</w:t>
      </w:r>
      <w:r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позитивно оцінюючи результати реформ закон</w:t>
      </w:r>
      <w:r w:rsidRPr="008A2F78">
        <w:rPr>
          <w:rFonts w:ascii="Times New Roman" w:eastAsia="Times New Roman" w:hAnsi="Times New Roman" w:cs="Times New Roman"/>
          <w:sz w:val="24"/>
          <w:szCs w:val="24"/>
        </w:rPr>
        <w:t>одавчої гілки влади [14, с. 105–</w:t>
      </w:r>
      <w:r w:rsidR="009E2B43" w:rsidRPr="008A2F78">
        <w:rPr>
          <w:rFonts w:ascii="Times New Roman" w:eastAsia="Times New Roman" w:hAnsi="Times New Roman" w:cs="Times New Roman"/>
          <w:sz w:val="24"/>
          <w:szCs w:val="24"/>
        </w:rPr>
        <w:t xml:space="preserve">108]. </w:t>
      </w:r>
    </w:p>
    <w:p w14:paraId="00000027" w14:textId="3EEF9669" w:rsidR="00B30B0C" w:rsidRPr="008A2F78" w:rsidRDefault="00643EAE"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З огляду на такий</w:t>
      </w:r>
      <w:r w:rsidR="009E2B43" w:rsidRPr="008A2F78">
        <w:rPr>
          <w:rFonts w:ascii="Times New Roman" w:eastAsia="Times New Roman" w:hAnsi="Times New Roman" w:cs="Times New Roman"/>
          <w:sz w:val="24"/>
          <w:szCs w:val="24"/>
        </w:rPr>
        <w:t xml:space="preserve"> підхід в оцінці прогресу з відновлення верховенства </w:t>
      </w:r>
      <w:r w:rsidRPr="008A2F78">
        <w:rPr>
          <w:rFonts w:ascii="Times New Roman" w:eastAsia="Times New Roman" w:hAnsi="Times New Roman" w:cs="Times New Roman"/>
          <w:sz w:val="24"/>
          <w:szCs w:val="24"/>
        </w:rPr>
        <w:t>права</w:t>
      </w:r>
      <w:r w:rsidR="009E2B43" w:rsidRPr="008A2F78">
        <w:rPr>
          <w:rFonts w:ascii="Times New Roman" w:eastAsia="Times New Roman" w:hAnsi="Times New Roman" w:cs="Times New Roman"/>
          <w:sz w:val="24"/>
          <w:szCs w:val="24"/>
        </w:rPr>
        <w:t xml:space="preserve"> виникає питання: чи доцільно констатувати прогрес держави-члена з певного питання, якщо реформи ще не набули чинності та не дали ре</w:t>
      </w:r>
      <w:r w:rsidR="005A50BD" w:rsidRPr="008A2F78">
        <w:rPr>
          <w:rFonts w:ascii="Times New Roman" w:eastAsia="Times New Roman" w:hAnsi="Times New Roman" w:cs="Times New Roman"/>
          <w:sz w:val="24"/>
          <w:szCs w:val="24"/>
        </w:rPr>
        <w:t>ального практичного результату?</w:t>
      </w:r>
      <w:r w:rsidR="005A50BD" w:rsidRPr="008A2F78">
        <w:rPr>
          <w:rFonts w:ascii="Times New Roman" w:eastAsia="Times New Roman" w:hAnsi="Times New Roman" w:cs="Times New Roman"/>
          <w:sz w:val="24"/>
          <w:szCs w:val="24"/>
          <w:lang w:val="ru-RU"/>
        </w:rPr>
        <w:t xml:space="preserve"> </w:t>
      </w:r>
      <w:r w:rsidR="009E2B43" w:rsidRPr="008A2F78">
        <w:rPr>
          <w:rFonts w:ascii="Times New Roman" w:eastAsia="Times New Roman" w:hAnsi="Times New Roman" w:cs="Times New Roman"/>
          <w:sz w:val="24"/>
          <w:szCs w:val="24"/>
        </w:rPr>
        <w:t>Відповідь на це запитання надала сама Європейська Комісія у Зві</w:t>
      </w:r>
      <w:r w:rsidR="005A50BD" w:rsidRPr="008A2F78">
        <w:rPr>
          <w:rFonts w:ascii="Times New Roman" w:eastAsia="Times New Roman" w:hAnsi="Times New Roman" w:cs="Times New Roman"/>
          <w:sz w:val="24"/>
          <w:szCs w:val="24"/>
        </w:rPr>
        <w:t xml:space="preserve">ті про стан верховенства права </w:t>
      </w:r>
      <w:r w:rsidR="005A50BD" w:rsidRPr="008A2F78">
        <w:rPr>
          <w:rFonts w:ascii="Times New Roman" w:eastAsia="Times New Roman" w:hAnsi="Times New Roman" w:cs="Times New Roman"/>
          <w:sz w:val="24"/>
          <w:szCs w:val="24"/>
          <w:lang w:val="ru-RU"/>
        </w:rPr>
        <w:t>в</w:t>
      </w:r>
      <w:r w:rsidR="009E2B43" w:rsidRPr="008A2F78">
        <w:rPr>
          <w:rFonts w:ascii="Times New Roman" w:eastAsia="Times New Roman" w:hAnsi="Times New Roman" w:cs="Times New Roman"/>
          <w:sz w:val="24"/>
          <w:szCs w:val="24"/>
        </w:rPr>
        <w:t xml:space="preserve"> Польщі за 2025 р., в якому зазначила, що законодавство про відновлення незалежності </w:t>
      </w:r>
      <w:r w:rsidR="009E2B43" w:rsidRPr="008A2F78">
        <w:rPr>
          <w:rFonts w:ascii="Times New Roman" w:eastAsia="Times New Roman" w:hAnsi="Times New Roman" w:cs="Times New Roman"/>
          <w:sz w:val="24"/>
          <w:szCs w:val="24"/>
        </w:rPr>
        <w:lastRenderedPageBreak/>
        <w:t>Національної Ради Суддів та Конституційного Суду Польщі не було прийнято, внаслідок чого органи старої формації продов</w:t>
      </w:r>
      <w:r w:rsidR="00AD5161" w:rsidRPr="008A2F78">
        <w:rPr>
          <w:rFonts w:ascii="Times New Roman" w:eastAsia="Times New Roman" w:hAnsi="Times New Roman" w:cs="Times New Roman"/>
          <w:sz w:val="24"/>
          <w:szCs w:val="24"/>
        </w:rPr>
        <w:t>жили свою роботу. У</w:t>
      </w:r>
      <w:r w:rsidR="009E2B43" w:rsidRPr="008A2F78">
        <w:rPr>
          <w:rFonts w:ascii="Times New Roman" w:eastAsia="Times New Roman" w:hAnsi="Times New Roman" w:cs="Times New Roman"/>
          <w:sz w:val="24"/>
          <w:szCs w:val="24"/>
        </w:rPr>
        <w:t>ряд Польщі більше не публікує рішення Конституційного Суду старої формації,</w:t>
      </w:r>
      <w:r w:rsidRPr="008A2F78">
        <w:rPr>
          <w:rFonts w:ascii="Times New Roman" w:eastAsia="Times New Roman" w:hAnsi="Times New Roman" w:cs="Times New Roman"/>
          <w:sz w:val="24"/>
          <w:szCs w:val="24"/>
        </w:rPr>
        <w:t xml:space="preserve"> вважаючи їх такими, що прийняті</w:t>
      </w:r>
      <w:r w:rsidR="009E2B43" w:rsidRPr="008A2F78">
        <w:rPr>
          <w:rFonts w:ascii="Times New Roman" w:eastAsia="Times New Roman" w:hAnsi="Times New Roman" w:cs="Times New Roman"/>
          <w:sz w:val="24"/>
          <w:szCs w:val="24"/>
        </w:rPr>
        <w:t xml:space="preserve"> неконституційним органом. Проблему, на яку Комісія тривалий час звертала увагу, а саме</w:t>
      </w:r>
      <w:r w:rsidR="00AD5161"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наявність імунітетів від кримінального переслідування у державних службовців, т</w:t>
      </w:r>
      <w:r w:rsidR="00AD5161" w:rsidRPr="008A2F78">
        <w:rPr>
          <w:rFonts w:ascii="Times New Roman" w:eastAsia="Times New Roman" w:hAnsi="Times New Roman" w:cs="Times New Roman"/>
          <w:sz w:val="24"/>
          <w:szCs w:val="24"/>
        </w:rPr>
        <w:t>акож вирішено не було [15, с. 5–</w:t>
      </w:r>
      <w:r w:rsidR="009E2B43" w:rsidRPr="008A2F78">
        <w:rPr>
          <w:rFonts w:ascii="Times New Roman" w:eastAsia="Times New Roman" w:hAnsi="Times New Roman" w:cs="Times New Roman"/>
          <w:sz w:val="24"/>
          <w:szCs w:val="24"/>
        </w:rPr>
        <w:t>1</w:t>
      </w:r>
      <w:r w:rsidRPr="008A2F78">
        <w:rPr>
          <w:rFonts w:ascii="Times New Roman" w:eastAsia="Times New Roman" w:hAnsi="Times New Roman" w:cs="Times New Roman"/>
          <w:sz w:val="24"/>
          <w:szCs w:val="24"/>
        </w:rPr>
        <w:t>3]. Тож</w:t>
      </w:r>
      <w:r w:rsidR="00AD5161" w:rsidRPr="008A2F78">
        <w:rPr>
          <w:rFonts w:ascii="Times New Roman" w:eastAsia="Times New Roman" w:hAnsi="Times New Roman" w:cs="Times New Roman"/>
          <w:sz w:val="24"/>
          <w:szCs w:val="24"/>
        </w:rPr>
        <w:t>, попри</w:t>
      </w:r>
      <w:r w:rsidR="009E2B43" w:rsidRPr="008A2F78">
        <w:rPr>
          <w:rFonts w:ascii="Times New Roman" w:eastAsia="Times New Roman" w:hAnsi="Times New Roman" w:cs="Times New Roman"/>
          <w:sz w:val="24"/>
          <w:szCs w:val="24"/>
        </w:rPr>
        <w:t xml:space="preserve"> схвальний тон Комісії в її попередніх звітах, реального прогресу із зазначених питань не відбулося. Європейська Комісія, таким чином, схвалила фінансування держави-члена з огляду на реформи, які не лише не дали реальних результатів, а й взагалі не були прийняті. Спостерігаючи за подібним розвитком подій, </w:t>
      </w:r>
      <w:r w:rsidRPr="008A2F78">
        <w:rPr>
          <w:rFonts w:ascii="Times New Roman" w:eastAsia="Times New Roman" w:hAnsi="Times New Roman" w:cs="Times New Roman"/>
          <w:sz w:val="24"/>
          <w:szCs w:val="24"/>
        </w:rPr>
        <w:t>тривожною</w:t>
      </w:r>
      <w:r w:rsidR="009E2B43" w:rsidRPr="008A2F78">
        <w:rPr>
          <w:rFonts w:ascii="Times New Roman" w:eastAsia="Times New Roman" w:hAnsi="Times New Roman" w:cs="Times New Roman"/>
          <w:sz w:val="24"/>
          <w:szCs w:val="24"/>
        </w:rPr>
        <w:t xml:space="preserve"> є не лише тенденція імітації активної реформаторської діяльності з боку уряду Польщі, а й те, що Європейська Комісія вважає прийнятним надавати схвальні висновки на основі потенційних, а не реальних успіхів у відновленні верховенства права.</w:t>
      </w:r>
    </w:p>
    <w:p w14:paraId="00000028" w14:textId="13E4F7AB"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На відміну від Польщі, Угорщина не отримала настільки масштабного фінансування, оскільки Європейська Комісія все ще не прийняла рішення щодо розблокування платежів для цієї держа</w:t>
      </w:r>
      <w:r w:rsidR="00AD5161" w:rsidRPr="008A2F78">
        <w:rPr>
          <w:rFonts w:ascii="Times New Roman" w:eastAsia="Times New Roman" w:hAnsi="Times New Roman" w:cs="Times New Roman"/>
          <w:sz w:val="24"/>
          <w:szCs w:val="24"/>
        </w:rPr>
        <w:t>ви-члена в рамках УВС. Водночас</w:t>
      </w:r>
      <w:r w:rsidRPr="008A2F78">
        <w:rPr>
          <w:rFonts w:ascii="Times New Roman" w:eastAsia="Times New Roman" w:hAnsi="Times New Roman" w:cs="Times New Roman"/>
          <w:sz w:val="24"/>
          <w:szCs w:val="24"/>
        </w:rPr>
        <w:t xml:space="preserve"> відсутність повноцінного фінансування не применшує загроз недотримання державою-членом рекомендацій інституцій ЄС. Одним із найбільш суттєвих недоліків </w:t>
      </w:r>
      <w:r w:rsidR="00AD5161" w:rsidRPr="008A2F78">
        <w:rPr>
          <w:rFonts w:ascii="Times New Roman" w:eastAsia="Times New Roman" w:hAnsi="Times New Roman" w:cs="Times New Roman"/>
          <w:sz w:val="24"/>
          <w:szCs w:val="24"/>
        </w:rPr>
        <w:t>правової системи Угорщини, відзна</w:t>
      </w:r>
      <w:r w:rsidRPr="008A2F78">
        <w:rPr>
          <w:rFonts w:ascii="Times New Roman" w:eastAsia="Times New Roman" w:hAnsi="Times New Roman" w:cs="Times New Roman"/>
          <w:sz w:val="24"/>
          <w:szCs w:val="24"/>
        </w:rPr>
        <w:t>ченим Комісією в її звітах про стан верхо</w:t>
      </w:r>
      <w:r w:rsidR="00AD5161" w:rsidRPr="008A2F78">
        <w:rPr>
          <w:rFonts w:ascii="Times New Roman" w:eastAsia="Times New Roman" w:hAnsi="Times New Roman" w:cs="Times New Roman"/>
          <w:sz w:val="24"/>
          <w:szCs w:val="24"/>
        </w:rPr>
        <w:t>венства права за 2020 та 2021 рр., була відсутність правосуб’</w:t>
      </w:r>
      <w:r w:rsidRPr="008A2F78">
        <w:rPr>
          <w:rFonts w:ascii="Times New Roman" w:eastAsia="Times New Roman" w:hAnsi="Times New Roman" w:cs="Times New Roman"/>
          <w:sz w:val="24"/>
          <w:szCs w:val="24"/>
        </w:rPr>
        <w:t>єктності у Національної Суддівської Ради, оскільки Голова Верховного Суду Угорщини міг призначати суддів, ігноруючи висновки зазначеного органу. Значне занепокоєння викликало законодавство про діяльність компаній, що отримують фінансування з-за кордону, в контексті обмеження урядом Угорщини свободи руху капіталу внаслідок прийняття такого законодавства. Загрозою для верховенства права також визнавалася практика оскарження рішень угорських судів органами державної влади в Конституційному Суді Угорщини, що фактично</w:t>
      </w:r>
      <w:r w:rsidR="00AD5161" w:rsidRPr="008A2F78">
        <w:rPr>
          <w:rFonts w:ascii="Times New Roman" w:eastAsia="Times New Roman" w:hAnsi="Times New Roman" w:cs="Times New Roman"/>
          <w:sz w:val="24"/>
          <w:szCs w:val="24"/>
        </w:rPr>
        <w:t xml:space="preserve"> представляло цей орган як «суд</w:t>
      </w:r>
      <w:r w:rsidRPr="008A2F78">
        <w:rPr>
          <w:rFonts w:ascii="Times New Roman" w:eastAsia="Times New Roman" w:hAnsi="Times New Roman" w:cs="Times New Roman"/>
          <w:sz w:val="24"/>
          <w:szCs w:val="24"/>
        </w:rPr>
        <w:t xml:space="preserve"> 4 інстанції». Проблемною була і організація діяльності прокуратури, що описувалася Європейською Комісі</w:t>
      </w:r>
      <w:r w:rsidR="00AD5161" w:rsidRPr="008A2F78">
        <w:rPr>
          <w:rFonts w:ascii="Times New Roman" w:eastAsia="Times New Roman" w:hAnsi="Times New Roman" w:cs="Times New Roman"/>
          <w:sz w:val="24"/>
          <w:szCs w:val="24"/>
        </w:rPr>
        <w:t>єю як суто ієрархічна [16, с. 2–8, 17–19; 17, с. 2–9, 21–</w:t>
      </w:r>
      <w:r w:rsidRPr="008A2F78">
        <w:rPr>
          <w:rFonts w:ascii="Times New Roman" w:eastAsia="Times New Roman" w:hAnsi="Times New Roman" w:cs="Times New Roman"/>
          <w:sz w:val="24"/>
          <w:szCs w:val="24"/>
        </w:rPr>
        <w:t>27].</w:t>
      </w:r>
    </w:p>
    <w:p w14:paraId="00000029" w14:textId="3A183BBD" w:rsidR="00B30B0C" w:rsidRPr="008A2F78" w:rsidRDefault="000C1FAF"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 2022 р.</w:t>
      </w:r>
      <w:r w:rsidR="009E2B43" w:rsidRPr="008A2F78">
        <w:rPr>
          <w:rFonts w:ascii="Times New Roman" w:eastAsia="Times New Roman" w:hAnsi="Times New Roman" w:cs="Times New Roman"/>
          <w:sz w:val="24"/>
          <w:szCs w:val="24"/>
        </w:rPr>
        <w:t xml:space="preserve"> уряд Угорщини провів реформу прокуратури, змінивши механізм звільнення з посади Генерального Прокурора, однак проблема ієрархічності, що проявлялася у наданні п</w:t>
      </w:r>
      <w:r w:rsidR="00AD5161" w:rsidRPr="008A2F78">
        <w:rPr>
          <w:rFonts w:ascii="Times New Roman" w:eastAsia="Times New Roman" w:hAnsi="Times New Roman" w:cs="Times New Roman"/>
          <w:sz w:val="24"/>
          <w:szCs w:val="24"/>
        </w:rPr>
        <w:t>рокурорами вищих рангів прямих у</w:t>
      </w:r>
      <w:r w:rsidR="009E2B43" w:rsidRPr="008A2F78">
        <w:rPr>
          <w:rFonts w:ascii="Times New Roman" w:eastAsia="Times New Roman" w:hAnsi="Times New Roman" w:cs="Times New Roman"/>
          <w:sz w:val="24"/>
          <w:szCs w:val="24"/>
        </w:rPr>
        <w:t xml:space="preserve">казівок щодо ведення розслідування, залишилася невирішеною. Те саме стосувалося і проблеми незалежності Національної Суддівської Ради, рішення якої так само ігнорувалися через дискрецію Голови Національного Бюро Суддівства. Невтішними були і висновки, що стосувалися забезпечення цільового використання коштів </w:t>
      </w:r>
      <w:r w:rsidR="00AD5161" w:rsidRPr="008A2F78">
        <w:rPr>
          <w:rFonts w:ascii="Times New Roman" w:eastAsia="Times New Roman" w:hAnsi="Times New Roman" w:cs="Times New Roman"/>
          <w:sz w:val="24"/>
          <w:szCs w:val="24"/>
        </w:rPr>
        <w:t>і</w:t>
      </w:r>
      <w:r w:rsidR="009E2B43" w:rsidRPr="008A2F78">
        <w:rPr>
          <w:rFonts w:ascii="Times New Roman" w:eastAsia="Times New Roman" w:hAnsi="Times New Roman" w:cs="Times New Roman"/>
          <w:sz w:val="24"/>
          <w:szCs w:val="24"/>
        </w:rPr>
        <w:t>з бюджету ЄС. Європейською Комісією наголошувалося на ускладненні органами державної влади Угорщини процедури витребування коштів, викор</w:t>
      </w:r>
      <w:r w:rsidR="00643EAE" w:rsidRPr="008A2F78">
        <w:rPr>
          <w:rFonts w:ascii="Times New Roman" w:eastAsia="Times New Roman" w:hAnsi="Times New Roman" w:cs="Times New Roman"/>
          <w:sz w:val="24"/>
          <w:szCs w:val="24"/>
        </w:rPr>
        <w:t>истаних нецільовим шляхом, у</w:t>
      </w:r>
      <w:r w:rsidR="00AD5161" w:rsidRPr="008A2F78">
        <w:rPr>
          <w:rFonts w:ascii="Times New Roman" w:eastAsia="Times New Roman" w:hAnsi="Times New Roman" w:cs="Times New Roman"/>
          <w:sz w:val="24"/>
          <w:szCs w:val="24"/>
        </w:rPr>
        <w:t xml:space="preserve"> зв’</w:t>
      </w:r>
      <w:r w:rsidR="009E2B43" w:rsidRPr="008A2F78">
        <w:rPr>
          <w:rFonts w:ascii="Times New Roman" w:eastAsia="Times New Roman" w:hAnsi="Times New Roman" w:cs="Times New Roman"/>
          <w:sz w:val="24"/>
          <w:szCs w:val="24"/>
        </w:rPr>
        <w:t>язку з чим Європейською Комісією було ініційовано розслідування щодо порушення Угорщиною положень Регламе</w:t>
      </w:r>
      <w:r w:rsidR="00AD5161" w:rsidRPr="008A2F78">
        <w:rPr>
          <w:rFonts w:ascii="Times New Roman" w:eastAsia="Times New Roman" w:hAnsi="Times New Roman" w:cs="Times New Roman"/>
          <w:sz w:val="24"/>
          <w:szCs w:val="24"/>
        </w:rPr>
        <w:t>нту 2020/2092 [18, с. 3–</w:t>
      </w:r>
      <w:r w:rsidR="009E2B43" w:rsidRPr="008A2F78">
        <w:rPr>
          <w:rFonts w:ascii="Times New Roman" w:eastAsia="Times New Roman" w:hAnsi="Times New Roman" w:cs="Times New Roman"/>
          <w:sz w:val="24"/>
          <w:szCs w:val="24"/>
        </w:rPr>
        <w:t>9].</w:t>
      </w:r>
    </w:p>
    <w:p w14:paraId="0000002A" w14:textId="45F96EFC" w:rsidR="00B30B0C" w:rsidRPr="008A2F78" w:rsidRDefault="000C1FAF"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 2023 р.</w:t>
      </w:r>
      <w:r w:rsidR="00AD5161" w:rsidRPr="008A2F78">
        <w:rPr>
          <w:rFonts w:ascii="Times New Roman" w:eastAsia="Times New Roman" w:hAnsi="Times New Roman" w:cs="Times New Roman"/>
          <w:sz w:val="24"/>
          <w:szCs w:val="24"/>
        </w:rPr>
        <w:t xml:space="preserve"> Угорщиною було проведено низку </w:t>
      </w:r>
      <w:r w:rsidR="009E2B43" w:rsidRPr="008A2F78">
        <w:rPr>
          <w:rFonts w:ascii="Times New Roman" w:eastAsia="Times New Roman" w:hAnsi="Times New Roman" w:cs="Times New Roman"/>
          <w:sz w:val="24"/>
          <w:szCs w:val="24"/>
        </w:rPr>
        <w:t>реформ, покликаних усунути згадані вище недоліки. Національна Суддівська Рада отримала розшир</w:t>
      </w:r>
      <w:r w:rsidR="00AD5161" w:rsidRPr="008A2F78">
        <w:rPr>
          <w:rFonts w:ascii="Times New Roman" w:eastAsia="Times New Roman" w:hAnsi="Times New Roman" w:cs="Times New Roman"/>
          <w:sz w:val="24"/>
          <w:szCs w:val="24"/>
        </w:rPr>
        <w:t>ені повноваження з надання обов’</w:t>
      </w:r>
      <w:r w:rsidR="009E2B43" w:rsidRPr="008A2F78">
        <w:rPr>
          <w:rFonts w:ascii="Times New Roman" w:eastAsia="Times New Roman" w:hAnsi="Times New Roman" w:cs="Times New Roman"/>
          <w:sz w:val="24"/>
          <w:szCs w:val="24"/>
        </w:rPr>
        <w:t>яз</w:t>
      </w:r>
      <w:r w:rsidR="00AD5161" w:rsidRPr="008A2F78">
        <w:rPr>
          <w:rFonts w:ascii="Times New Roman" w:eastAsia="Times New Roman" w:hAnsi="Times New Roman" w:cs="Times New Roman"/>
          <w:sz w:val="24"/>
          <w:szCs w:val="24"/>
        </w:rPr>
        <w:t>кових консультацій, що надало більшої значущості</w:t>
      </w:r>
      <w:r w:rsidR="009E2B43" w:rsidRPr="008A2F78">
        <w:rPr>
          <w:rFonts w:ascii="Times New Roman" w:eastAsia="Times New Roman" w:hAnsi="Times New Roman" w:cs="Times New Roman"/>
          <w:sz w:val="24"/>
          <w:szCs w:val="24"/>
        </w:rPr>
        <w:t xml:space="preserve"> участі цього органу в процедурі призначення суддів. Було представлено законопроєкт, який усував можливість призначення колишніх суддів Конституційного Суд</w:t>
      </w:r>
      <w:r w:rsidR="00AD5161" w:rsidRPr="008A2F78">
        <w:rPr>
          <w:rFonts w:ascii="Times New Roman" w:eastAsia="Times New Roman" w:hAnsi="Times New Roman" w:cs="Times New Roman"/>
          <w:sz w:val="24"/>
          <w:szCs w:val="24"/>
        </w:rPr>
        <w:t>у суддями Верховного Суду. Втім</w:t>
      </w:r>
      <w:r w:rsidR="009E2B43" w:rsidRPr="008A2F78">
        <w:rPr>
          <w:rFonts w:ascii="Times New Roman" w:eastAsia="Times New Roman" w:hAnsi="Times New Roman" w:cs="Times New Roman"/>
          <w:sz w:val="24"/>
          <w:szCs w:val="24"/>
        </w:rPr>
        <w:t xml:space="preserve"> проблему можливості перегляду рішень судів Конституційним Судом вирішено</w:t>
      </w:r>
      <w:r w:rsidR="00AD5161" w:rsidRPr="008A2F78">
        <w:rPr>
          <w:rFonts w:ascii="Times New Roman" w:eastAsia="Times New Roman" w:hAnsi="Times New Roman" w:cs="Times New Roman"/>
          <w:sz w:val="24"/>
          <w:szCs w:val="24"/>
        </w:rPr>
        <w:t xml:space="preserve"> не було. У </w:t>
      </w:r>
      <w:r w:rsidR="009E2B43" w:rsidRPr="008A2F78">
        <w:rPr>
          <w:rFonts w:ascii="Times New Roman" w:eastAsia="Times New Roman" w:hAnsi="Times New Roman" w:cs="Times New Roman"/>
          <w:sz w:val="24"/>
          <w:szCs w:val="24"/>
        </w:rPr>
        <w:t>тексті звіту Євр</w:t>
      </w:r>
      <w:r w:rsidR="00A21C06" w:rsidRPr="008A2F78">
        <w:rPr>
          <w:rFonts w:ascii="Times New Roman" w:eastAsia="Times New Roman" w:hAnsi="Times New Roman" w:cs="Times New Roman"/>
          <w:sz w:val="24"/>
          <w:szCs w:val="24"/>
        </w:rPr>
        <w:t>опейською Комісією зазначається, що «у</w:t>
      </w:r>
      <w:r w:rsidR="009E2B43" w:rsidRPr="008A2F78">
        <w:rPr>
          <w:rFonts w:ascii="Times New Roman" w:eastAsia="Times New Roman" w:hAnsi="Times New Roman" w:cs="Times New Roman"/>
          <w:sz w:val="24"/>
          <w:szCs w:val="24"/>
        </w:rPr>
        <w:t xml:space="preserve"> своєму Плані Відновлен</w:t>
      </w:r>
      <w:r w:rsidR="00BE0754" w:rsidRPr="008A2F78">
        <w:rPr>
          <w:rFonts w:ascii="Times New Roman" w:eastAsia="Times New Roman" w:hAnsi="Times New Roman" w:cs="Times New Roman"/>
          <w:sz w:val="24"/>
          <w:szCs w:val="24"/>
        </w:rPr>
        <w:t>ня та Стійкості, Угорщина зобов’</w:t>
      </w:r>
      <w:r w:rsidR="009E2B43" w:rsidRPr="008A2F78">
        <w:rPr>
          <w:rFonts w:ascii="Times New Roman" w:eastAsia="Times New Roman" w:hAnsi="Times New Roman" w:cs="Times New Roman"/>
          <w:sz w:val="24"/>
          <w:szCs w:val="24"/>
        </w:rPr>
        <w:t>язалася усунути цю можливість,</w:t>
      </w:r>
      <w:r w:rsidR="00EA0574" w:rsidRPr="008A2F78">
        <w:rPr>
          <w:rFonts w:ascii="Times New Roman" w:eastAsia="Times New Roman" w:hAnsi="Times New Roman" w:cs="Times New Roman"/>
          <w:sz w:val="24"/>
          <w:szCs w:val="24"/>
        </w:rPr>
        <w:t xml:space="preserve"> впроваджену в 2019 р.». Однак </w:t>
      </w:r>
      <w:r w:rsidR="00F94448" w:rsidRPr="008A2F78">
        <w:rPr>
          <w:rFonts w:ascii="Times New Roman" w:eastAsia="Times New Roman" w:hAnsi="Times New Roman" w:cs="Times New Roman"/>
          <w:sz w:val="24"/>
          <w:szCs w:val="24"/>
        </w:rPr>
        <w:t>далі йде</w:t>
      </w:r>
      <w:r w:rsidR="009E2B43" w:rsidRPr="008A2F78">
        <w:rPr>
          <w:rFonts w:ascii="Times New Roman" w:eastAsia="Times New Roman" w:hAnsi="Times New Roman" w:cs="Times New Roman"/>
          <w:sz w:val="24"/>
          <w:szCs w:val="24"/>
        </w:rPr>
        <w:t xml:space="preserve"> зауваження: «Конституційний Суд, що </w:t>
      </w:r>
      <w:r w:rsidR="009E2B43" w:rsidRPr="008A2F78">
        <w:rPr>
          <w:rFonts w:ascii="Times New Roman" w:eastAsia="Times New Roman" w:hAnsi="Times New Roman" w:cs="Times New Roman"/>
          <w:sz w:val="24"/>
          <w:szCs w:val="24"/>
        </w:rPr>
        <w:lastRenderedPageBreak/>
        <w:t xml:space="preserve">складається із членів, обраних Парламентом без залучення суддівства, усе ще може переглядати фінальні рішення в інших категоріях справ» </w:t>
      </w:r>
      <w:r w:rsidR="00F94448" w:rsidRPr="008A2F78">
        <w:rPr>
          <w:rFonts w:ascii="Times New Roman" w:eastAsia="Times New Roman" w:hAnsi="Times New Roman" w:cs="Times New Roman"/>
          <w:sz w:val="24"/>
          <w:szCs w:val="24"/>
        </w:rPr>
        <w:t>[19, с. 34]. Тобто, незважаючи</w:t>
      </w:r>
      <w:r w:rsidR="009E2B43" w:rsidRPr="008A2F78">
        <w:rPr>
          <w:rFonts w:ascii="Times New Roman" w:eastAsia="Times New Roman" w:hAnsi="Times New Roman" w:cs="Times New Roman"/>
          <w:sz w:val="24"/>
          <w:szCs w:val="24"/>
        </w:rPr>
        <w:t xml:space="preserve"> на запевнення уряду Угорщини, практика використання Конституційного Суду як органу 4 інстанції продовжилася.</w:t>
      </w:r>
    </w:p>
    <w:p w14:paraId="0000002B" w14:textId="177A2547"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Цікавим є спостереження щодо співвідношення виконання Угорщиною цілей для розблокування фінансування та звітів Європейської Комісії про стан верховенства права. У звіті про стан верховенс</w:t>
      </w:r>
      <w:r w:rsidR="00F94448" w:rsidRPr="008A2F78">
        <w:rPr>
          <w:rFonts w:ascii="Times New Roman" w:eastAsia="Times New Roman" w:hAnsi="Times New Roman" w:cs="Times New Roman"/>
          <w:sz w:val="24"/>
          <w:szCs w:val="24"/>
        </w:rPr>
        <w:t>тва права в Угорщині за 2023 р.</w:t>
      </w:r>
      <w:r w:rsidRPr="008A2F78">
        <w:rPr>
          <w:rFonts w:ascii="Times New Roman" w:eastAsia="Times New Roman" w:hAnsi="Times New Roman" w:cs="Times New Roman"/>
          <w:sz w:val="24"/>
          <w:szCs w:val="24"/>
        </w:rPr>
        <w:t xml:space="preserve"> Комісія зазначала</w:t>
      </w:r>
      <w:r w:rsidR="00A21C06" w:rsidRPr="008A2F78">
        <w:rPr>
          <w:rFonts w:ascii="Times New Roman" w:eastAsia="Times New Roman" w:hAnsi="Times New Roman" w:cs="Times New Roman"/>
          <w:sz w:val="24"/>
          <w:szCs w:val="24"/>
        </w:rPr>
        <w:t xml:space="preserve"> таке</w:t>
      </w:r>
      <w:r w:rsidRPr="008A2F78">
        <w:rPr>
          <w:rFonts w:ascii="Times New Roman" w:eastAsia="Times New Roman" w:hAnsi="Times New Roman" w:cs="Times New Roman"/>
          <w:sz w:val="24"/>
          <w:szCs w:val="24"/>
        </w:rPr>
        <w:t>:</w:t>
      </w:r>
    </w:p>
    <w:p w14:paraId="0000002C" w14:textId="5BC3BB89"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«Щоб виправити порушення в сфері боротьби з корупцією, Угорщина завершує роботу над проєктом Антикорупційної Стратегії...</w:t>
      </w:r>
      <w:r w:rsidR="00F94448" w:rsidRPr="008A2F78">
        <w:rPr>
          <w:rFonts w:ascii="Times New Roman" w:eastAsia="Times New Roman" w:hAnsi="Times New Roman" w:cs="Times New Roman"/>
          <w:sz w:val="24"/>
          <w:szCs w:val="24"/>
        </w:rPr>
        <w:t xml:space="preserve"> </w:t>
      </w:r>
      <w:r w:rsidRPr="008A2F78">
        <w:rPr>
          <w:rFonts w:ascii="Times New Roman" w:eastAsia="Times New Roman" w:hAnsi="Times New Roman" w:cs="Times New Roman"/>
          <w:sz w:val="24"/>
          <w:szCs w:val="24"/>
        </w:rPr>
        <w:t xml:space="preserve">Вона також прийняла законодавчі реформи щодо майнових декларацій та </w:t>
      </w:r>
      <w:r w:rsidRPr="00F815BD">
        <w:rPr>
          <w:rFonts w:ascii="Times New Roman" w:eastAsia="Times New Roman" w:hAnsi="Times New Roman" w:cs="Times New Roman"/>
          <w:sz w:val="24"/>
          <w:szCs w:val="24"/>
        </w:rPr>
        <w:t xml:space="preserve">запровадила </w:t>
      </w:r>
      <w:r w:rsidR="009D58AF" w:rsidRPr="00F815BD">
        <w:rPr>
          <w:rFonts w:ascii="Times New Roman" w:eastAsia="Times New Roman" w:hAnsi="Times New Roman" w:cs="Times New Roman"/>
          <w:sz w:val="24"/>
          <w:szCs w:val="24"/>
        </w:rPr>
        <w:t>судовий перегляд</w:t>
      </w:r>
      <w:r w:rsidRPr="00F815BD">
        <w:rPr>
          <w:rFonts w:ascii="Times New Roman" w:eastAsia="Times New Roman" w:hAnsi="Times New Roman" w:cs="Times New Roman"/>
          <w:sz w:val="24"/>
          <w:szCs w:val="24"/>
        </w:rPr>
        <w:t xml:space="preserve"> </w:t>
      </w:r>
      <w:r w:rsidRPr="008A2F78">
        <w:rPr>
          <w:rFonts w:ascii="Times New Roman" w:eastAsia="Times New Roman" w:hAnsi="Times New Roman" w:cs="Times New Roman"/>
          <w:sz w:val="24"/>
          <w:szCs w:val="24"/>
        </w:rPr>
        <w:t>прокурорських рішень. Для того, щоб вирішити інші проблеми, визнач</w:t>
      </w:r>
      <w:r w:rsidR="00A21C06" w:rsidRPr="008A2F78">
        <w:rPr>
          <w:rFonts w:ascii="Times New Roman" w:eastAsia="Times New Roman" w:hAnsi="Times New Roman" w:cs="Times New Roman"/>
          <w:sz w:val="24"/>
          <w:szCs w:val="24"/>
        </w:rPr>
        <w:t>ені в цій сфері, Угорщина може в</w:t>
      </w:r>
      <w:r w:rsidRPr="008A2F78">
        <w:rPr>
          <w:rFonts w:ascii="Times New Roman" w:eastAsia="Times New Roman" w:hAnsi="Times New Roman" w:cs="Times New Roman"/>
          <w:sz w:val="24"/>
          <w:szCs w:val="24"/>
        </w:rPr>
        <w:t xml:space="preserve"> будь-який час повідомляти про заходи з усунення, які були нею вжиті протягом процедури захисту бюджету для демонстрації того, що відповідні порушення принципів верховенства права та/або їхній вплив чи ризики для бюджету Союзу та фінансових інтересів Союзу були усунені відповідно до процедури</w:t>
      </w:r>
      <w:r w:rsidR="00F94448"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визначеної Регламентом про захист Бюджету ЄС. Крі</w:t>
      </w:r>
      <w:r w:rsidR="00F94448" w:rsidRPr="008A2F78">
        <w:rPr>
          <w:rFonts w:ascii="Times New Roman" w:eastAsia="Times New Roman" w:hAnsi="Times New Roman" w:cs="Times New Roman"/>
          <w:sz w:val="24"/>
          <w:szCs w:val="24"/>
        </w:rPr>
        <w:t>м того, жодне виділення коштів у</w:t>
      </w:r>
      <w:r w:rsidRPr="008A2F78">
        <w:rPr>
          <w:rFonts w:ascii="Times New Roman" w:eastAsia="Times New Roman" w:hAnsi="Times New Roman" w:cs="Times New Roman"/>
          <w:sz w:val="24"/>
          <w:szCs w:val="24"/>
        </w:rPr>
        <w:t xml:space="preserve"> рамках Установи відновлення та стійкості не може бути вчинене до моменту проведення аудит</w:t>
      </w:r>
      <w:r w:rsidR="00F94448" w:rsidRPr="008A2F78">
        <w:rPr>
          <w:rFonts w:ascii="Times New Roman" w:eastAsia="Times New Roman" w:hAnsi="Times New Roman" w:cs="Times New Roman"/>
          <w:sz w:val="24"/>
          <w:szCs w:val="24"/>
        </w:rPr>
        <w:t>у та контролю виконання,</w:t>
      </w:r>
      <w:r w:rsidRPr="008A2F78">
        <w:rPr>
          <w:rFonts w:ascii="Times New Roman" w:eastAsia="Times New Roman" w:hAnsi="Times New Roman" w:cs="Times New Roman"/>
          <w:sz w:val="24"/>
          <w:szCs w:val="24"/>
        </w:rPr>
        <w:t xml:space="preserve"> повної і коректної імплементації цілей, що є ключовими для імплементації процедури</w:t>
      </w:r>
      <w:r w:rsidR="00F94448" w:rsidRPr="008A2F78">
        <w:rPr>
          <w:rFonts w:ascii="Times New Roman" w:eastAsia="Times New Roman" w:hAnsi="Times New Roman" w:cs="Times New Roman"/>
          <w:sz w:val="24"/>
          <w:szCs w:val="24"/>
        </w:rPr>
        <w:t xml:space="preserve"> захисту бюджету ЄС» [19, с. 11–</w:t>
      </w:r>
      <w:r w:rsidRPr="008A2F78">
        <w:rPr>
          <w:rFonts w:ascii="Times New Roman" w:eastAsia="Times New Roman" w:hAnsi="Times New Roman" w:cs="Times New Roman"/>
          <w:sz w:val="24"/>
          <w:szCs w:val="24"/>
        </w:rPr>
        <w:t>12].</w:t>
      </w:r>
    </w:p>
    <w:p w14:paraId="0000002D" w14:textId="682D431F"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Звідси випливає те, що жодне виділення коштів за будь-якою з частин УВС не вбачається можливим без повного ви</w:t>
      </w:r>
      <w:r w:rsidR="001B7A4F" w:rsidRPr="008A2F78">
        <w:rPr>
          <w:rFonts w:ascii="Times New Roman" w:eastAsia="Times New Roman" w:hAnsi="Times New Roman" w:cs="Times New Roman"/>
          <w:sz w:val="24"/>
          <w:szCs w:val="24"/>
        </w:rPr>
        <w:t>конання цілей та рекомендацій, у</w:t>
      </w:r>
      <w:r w:rsidRPr="008A2F78">
        <w:rPr>
          <w:rFonts w:ascii="Times New Roman" w:eastAsia="Times New Roman" w:hAnsi="Times New Roman" w:cs="Times New Roman"/>
          <w:sz w:val="24"/>
          <w:szCs w:val="24"/>
        </w:rPr>
        <w:t>становлених Європейською Комісією для держави-члена. На додачу до проблем, перелічених вище, в 2023 р. Європейська Комісія в рамках Європейського Семестру зазначала, що принципи правової визначеності та рівності перед законом перебувають під загрозою в Угорщині через практику оголошення окремих операцій щодо злиття чи поглинання «стратегічно важливими», що виключає їх з-під нагляду ант</w:t>
      </w:r>
      <w:r w:rsidR="00F94448" w:rsidRPr="008A2F78">
        <w:rPr>
          <w:rFonts w:ascii="Times New Roman" w:eastAsia="Times New Roman" w:hAnsi="Times New Roman" w:cs="Times New Roman"/>
          <w:sz w:val="24"/>
          <w:szCs w:val="24"/>
        </w:rPr>
        <w:t>имонопольних органів [20, с. 11–12]. Проте, у грудні 2023 р.</w:t>
      </w:r>
      <w:r w:rsidRPr="008A2F78">
        <w:rPr>
          <w:rFonts w:ascii="Times New Roman" w:eastAsia="Times New Roman" w:hAnsi="Times New Roman" w:cs="Times New Roman"/>
          <w:sz w:val="24"/>
          <w:szCs w:val="24"/>
        </w:rPr>
        <w:t xml:space="preserve"> Угорщина отримала 779 мл</w:t>
      </w:r>
      <w:r w:rsidR="00F94448" w:rsidRPr="008A2F78">
        <w:rPr>
          <w:rFonts w:ascii="Times New Roman" w:eastAsia="Times New Roman" w:hAnsi="Times New Roman" w:cs="Times New Roman"/>
          <w:sz w:val="24"/>
          <w:szCs w:val="24"/>
        </w:rPr>
        <w:t xml:space="preserve">н </w:t>
      </w:r>
      <w:r w:rsidRPr="008A2F78">
        <w:rPr>
          <w:rFonts w:ascii="Times New Roman" w:eastAsia="Times New Roman" w:hAnsi="Times New Roman" w:cs="Times New Roman"/>
          <w:sz w:val="24"/>
          <w:szCs w:val="24"/>
        </w:rPr>
        <w:t xml:space="preserve">євро в рамках програми фінансування забезпечення енергетичної незалежності </w:t>
      </w:r>
      <w:r w:rsidR="0053238D" w:rsidRPr="008A2F78">
        <w:rPr>
          <w:rFonts w:ascii="Times New Roman" w:eastAsia="Times New Roman" w:hAnsi="Times New Roman" w:cs="Times New Roman"/>
          <w:sz w:val="24"/>
          <w:szCs w:val="24"/>
        </w:rPr>
        <w:t xml:space="preserve">держав – членів ЄС </w:t>
      </w:r>
      <w:r w:rsidR="00F94448" w:rsidRPr="008A2F78">
        <w:rPr>
          <w:rFonts w:ascii="Times New Roman" w:eastAsia="Times New Roman" w:hAnsi="Times New Roman" w:cs="Times New Roman"/>
          <w:sz w:val="24"/>
          <w:szCs w:val="24"/>
        </w:rPr>
        <w:t>від РФ [12]. У зв’</w:t>
      </w:r>
      <w:r w:rsidRPr="008A2F78">
        <w:rPr>
          <w:rFonts w:ascii="Times New Roman" w:eastAsia="Times New Roman" w:hAnsi="Times New Roman" w:cs="Times New Roman"/>
          <w:sz w:val="24"/>
          <w:szCs w:val="24"/>
        </w:rPr>
        <w:t>язку з тим, що, як вже було зазначено, Регламент 2020/2092 передбачає повне виконання цілей для виділення будь-якого фінансування УВС, непослідовною вбачається практика Європейської Комісії із часткового виділення коштів державі-члену, яка не виконала жодної цілі власного Плану Відновлення та Стійкості. Зазначаючи про ризики нецільового використання Коштів в одних документах, Європейська Комісія приймає рішення про виділення, хоч і не настільки значних, як основні програми фінансування, але бюджетних коштів ЄС для держави-члена, правова система якої не здатна г</w:t>
      </w:r>
      <w:r w:rsidR="00F94448" w:rsidRPr="008A2F78">
        <w:rPr>
          <w:rFonts w:ascii="Times New Roman" w:eastAsia="Times New Roman" w:hAnsi="Times New Roman" w:cs="Times New Roman"/>
          <w:sz w:val="24"/>
          <w:szCs w:val="24"/>
        </w:rPr>
        <w:t>арантувати їх належний захист. У цьому, на наш погляд, ви</w:t>
      </w:r>
      <w:r w:rsidRPr="008A2F78">
        <w:rPr>
          <w:rFonts w:ascii="Times New Roman" w:eastAsia="Times New Roman" w:hAnsi="Times New Roman" w:cs="Times New Roman"/>
          <w:sz w:val="24"/>
          <w:szCs w:val="24"/>
        </w:rPr>
        <w:t>являється суперечливість між висновками Комісії в моніторингових звітах та її подальшими діями.</w:t>
      </w:r>
    </w:p>
    <w:p w14:paraId="0000002E" w14:textId="7131BFE7"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Побоювання щодо адекватності сприйняття Європейською Комісією результатів її власних спостережень пі</w:t>
      </w:r>
      <w:r w:rsidR="00BB76B1" w:rsidRPr="008A2F78">
        <w:rPr>
          <w:rFonts w:ascii="Times New Roman" w:eastAsia="Times New Roman" w:hAnsi="Times New Roman" w:cs="Times New Roman"/>
          <w:sz w:val="24"/>
          <w:szCs w:val="24"/>
        </w:rPr>
        <w:t>дтвердилися у 2024 та 2025 рр. Від</w:t>
      </w:r>
      <w:r w:rsidRPr="008A2F78">
        <w:rPr>
          <w:rFonts w:ascii="Times New Roman" w:eastAsia="Times New Roman" w:hAnsi="Times New Roman" w:cs="Times New Roman"/>
          <w:sz w:val="24"/>
          <w:szCs w:val="24"/>
        </w:rPr>
        <w:t xml:space="preserve"> 2024 р. в Угорщині діє Бюро Захисту Суверенітету, адміністративн</w:t>
      </w:r>
      <w:r w:rsidR="00E07EEA" w:rsidRPr="008A2F78">
        <w:rPr>
          <w:rFonts w:ascii="Times New Roman" w:eastAsia="Times New Roman" w:hAnsi="Times New Roman" w:cs="Times New Roman"/>
          <w:sz w:val="24"/>
          <w:szCs w:val="24"/>
        </w:rPr>
        <w:t>ий орган, уповноважений ухвалювати</w:t>
      </w:r>
      <w:r w:rsidRPr="008A2F78">
        <w:rPr>
          <w:rFonts w:ascii="Times New Roman" w:eastAsia="Times New Roman" w:hAnsi="Times New Roman" w:cs="Times New Roman"/>
          <w:sz w:val="24"/>
          <w:szCs w:val="24"/>
        </w:rPr>
        <w:t xml:space="preserve"> рішення щодо загрози діяльності організацій, що отримують іноземне фінансування, за результатами власного розслідування. Суд Справедливості, тим часом, розглядає справу C-829/24, в</w:t>
      </w:r>
      <w:r w:rsidR="00E07EEA" w:rsidRPr="008A2F78">
        <w:rPr>
          <w:rFonts w:ascii="Times New Roman" w:eastAsia="Times New Roman" w:hAnsi="Times New Roman" w:cs="Times New Roman"/>
          <w:sz w:val="24"/>
          <w:szCs w:val="24"/>
        </w:rPr>
        <w:t xml:space="preserve"> якій Європейська Комісія оскаржу</w:t>
      </w:r>
      <w:r w:rsidRPr="008A2F78">
        <w:rPr>
          <w:rFonts w:ascii="Times New Roman" w:eastAsia="Times New Roman" w:hAnsi="Times New Roman" w:cs="Times New Roman"/>
          <w:sz w:val="24"/>
          <w:szCs w:val="24"/>
        </w:rPr>
        <w:t>є угорський закон «Про захист національного суверенітету», в рамках якого і діє згаданий несудовий орган [21]. Зважаючи на несудову природу органу, що виносить рішення про порушення організаціями закону, йде</w:t>
      </w:r>
      <w:r w:rsidR="00BB76B1" w:rsidRPr="008A2F78">
        <w:rPr>
          <w:rFonts w:ascii="Times New Roman" w:eastAsia="Times New Roman" w:hAnsi="Times New Roman" w:cs="Times New Roman"/>
          <w:sz w:val="24"/>
          <w:szCs w:val="24"/>
        </w:rPr>
        <w:t>ться</w:t>
      </w:r>
      <w:r w:rsidRPr="008A2F78">
        <w:rPr>
          <w:rFonts w:ascii="Times New Roman" w:eastAsia="Times New Roman" w:hAnsi="Times New Roman" w:cs="Times New Roman"/>
          <w:sz w:val="24"/>
          <w:szCs w:val="24"/>
        </w:rPr>
        <w:t xml:space="preserve"> про грубе порушення верховенства права, а саме</w:t>
      </w:r>
      <w:r w:rsidR="00BB76B1"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п</w:t>
      </w:r>
      <w:r w:rsidR="00BB76B1" w:rsidRPr="008A2F78">
        <w:rPr>
          <w:rFonts w:ascii="Times New Roman" w:eastAsia="Times New Roman" w:hAnsi="Times New Roman" w:cs="Times New Roman"/>
          <w:sz w:val="24"/>
          <w:szCs w:val="24"/>
        </w:rPr>
        <w:t>озбавлення визначеного кола суб’</w:t>
      </w:r>
      <w:r w:rsidRPr="008A2F78">
        <w:rPr>
          <w:rFonts w:ascii="Times New Roman" w:eastAsia="Times New Roman" w:hAnsi="Times New Roman" w:cs="Times New Roman"/>
          <w:sz w:val="24"/>
          <w:szCs w:val="24"/>
        </w:rPr>
        <w:t xml:space="preserve">єктів права на захист власних прав та свобод перед </w:t>
      </w:r>
      <w:r w:rsidRPr="008A2F78">
        <w:rPr>
          <w:rFonts w:ascii="Times New Roman" w:eastAsia="Times New Roman" w:hAnsi="Times New Roman" w:cs="Times New Roman"/>
          <w:sz w:val="24"/>
          <w:szCs w:val="24"/>
        </w:rPr>
        <w:lastRenderedPageBreak/>
        <w:t>незалежним і неупередженим судом. У звіті про стан верховенс</w:t>
      </w:r>
      <w:r w:rsidR="00BB76B1" w:rsidRPr="008A2F78">
        <w:rPr>
          <w:rFonts w:ascii="Times New Roman" w:eastAsia="Times New Roman" w:hAnsi="Times New Roman" w:cs="Times New Roman"/>
          <w:sz w:val="24"/>
          <w:szCs w:val="24"/>
        </w:rPr>
        <w:t>тва права в Угорщині за 2025 р.</w:t>
      </w:r>
      <w:r w:rsidRPr="008A2F78">
        <w:rPr>
          <w:rFonts w:ascii="Times New Roman" w:eastAsia="Times New Roman" w:hAnsi="Times New Roman" w:cs="Times New Roman"/>
          <w:sz w:val="24"/>
          <w:szCs w:val="24"/>
        </w:rPr>
        <w:t xml:space="preserve"> Європейська Комісія звертає увагу на прийняття нового закону «Про прозорість публічного життя в Угорщині», згідно з яким </w:t>
      </w:r>
      <w:r w:rsidR="00BB76B1" w:rsidRPr="008A2F78">
        <w:rPr>
          <w:rFonts w:ascii="Times New Roman" w:eastAsia="Times New Roman" w:hAnsi="Times New Roman" w:cs="Times New Roman"/>
          <w:sz w:val="24"/>
          <w:szCs w:val="24"/>
        </w:rPr>
        <w:t>іноземне фінансування внесених у</w:t>
      </w:r>
      <w:r w:rsidRPr="008A2F78">
        <w:rPr>
          <w:rFonts w:ascii="Times New Roman" w:eastAsia="Times New Roman" w:hAnsi="Times New Roman" w:cs="Times New Roman"/>
          <w:sz w:val="24"/>
          <w:szCs w:val="24"/>
        </w:rPr>
        <w:t xml:space="preserve"> державний реєстр організацій не дозволяється без попереднього дозволу податкової ад</w:t>
      </w:r>
      <w:r w:rsidR="00BB76B1" w:rsidRPr="008A2F78">
        <w:rPr>
          <w:rFonts w:ascii="Times New Roman" w:eastAsia="Times New Roman" w:hAnsi="Times New Roman" w:cs="Times New Roman"/>
          <w:sz w:val="24"/>
          <w:szCs w:val="24"/>
        </w:rPr>
        <w:t>міністрації Угорщини [22, с. 27–</w:t>
      </w:r>
      <w:r w:rsidRPr="008A2F78">
        <w:rPr>
          <w:rFonts w:ascii="Times New Roman" w:eastAsia="Times New Roman" w:hAnsi="Times New Roman" w:cs="Times New Roman"/>
          <w:sz w:val="24"/>
          <w:szCs w:val="24"/>
        </w:rPr>
        <w:t xml:space="preserve">29]. </w:t>
      </w:r>
    </w:p>
    <w:p w14:paraId="0000002F" w14:textId="72A33222" w:rsidR="00B30B0C" w:rsidRPr="008A2F78" w:rsidRDefault="00BB76B1"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Таким чином, незважаючи на</w:t>
      </w:r>
      <w:r w:rsidR="009E2B43" w:rsidRPr="008A2F78">
        <w:rPr>
          <w:rFonts w:ascii="Times New Roman" w:eastAsia="Times New Roman" w:hAnsi="Times New Roman" w:cs="Times New Roman"/>
          <w:sz w:val="24"/>
          <w:szCs w:val="24"/>
        </w:rPr>
        <w:t xml:space="preserve"> частковий прогрес у відновленні верхо</w:t>
      </w:r>
      <w:r w:rsidRPr="008A2F78">
        <w:rPr>
          <w:rFonts w:ascii="Times New Roman" w:eastAsia="Times New Roman" w:hAnsi="Times New Roman" w:cs="Times New Roman"/>
          <w:sz w:val="24"/>
          <w:szCs w:val="24"/>
        </w:rPr>
        <w:t>венства права, негативні чинники</w:t>
      </w:r>
      <w:r w:rsidR="009E2B43" w:rsidRPr="008A2F78">
        <w:rPr>
          <w:rFonts w:ascii="Times New Roman" w:eastAsia="Times New Roman" w:hAnsi="Times New Roman" w:cs="Times New Roman"/>
          <w:sz w:val="24"/>
          <w:szCs w:val="24"/>
        </w:rPr>
        <w:t xml:space="preserve"> в цілому продовжують свій вплив на правову систему Угорщини попри видимість діалогу між Європейською Комісією та урядом цієї держави-члена. Загалом, розглядаючи приклади Польщі та Угорщини, створюється невтішна картина відповідності висновків Комісії та фактичних результатів її роботи. Як вже неодноразово зазначалося в ході дослідження, Регламент 2020/2092 чітко передбачає повне та беззастережне виконання цілей, необхідних для відновлення верховенства права та розблокування фінансування. Беручи цю тезу за основу, закономірним є висновок про те, що кількість дефектних сегментів законодавства не має значення, оскільки для відновлення фінансування мають бути усу</w:t>
      </w:r>
      <w:r w:rsidRPr="008A2F78">
        <w:rPr>
          <w:rFonts w:ascii="Times New Roman" w:eastAsia="Times New Roman" w:hAnsi="Times New Roman" w:cs="Times New Roman"/>
          <w:sz w:val="24"/>
          <w:szCs w:val="24"/>
        </w:rPr>
        <w:t>нені всі без винятку недоліки. Втім</w:t>
      </w:r>
      <w:r w:rsidR="009E2B43" w:rsidRPr="008A2F78">
        <w:rPr>
          <w:rFonts w:ascii="Times New Roman" w:eastAsia="Times New Roman" w:hAnsi="Times New Roman" w:cs="Times New Roman"/>
          <w:sz w:val="24"/>
          <w:szCs w:val="24"/>
        </w:rPr>
        <w:t xml:space="preserve"> на практиці спостерігається розблокування фінансування для Польщі та продовження утримання коштів УВС для Угорщини, х</w:t>
      </w:r>
      <w:r w:rsidRPr="008A2F78">
        <w:rPr>
          <w:rFonts w:ascii="Times New Roman" w:eastAsia="Times New Roman" w:hAnsi="Times New Roman" w:cs="Times New Roman"/>
          <w:sz w:val="24"/>
          <w:szCs w:val="24"/>
        </w:rPr>
        <w:t xml:space="preserve">оча системні порушення не були повною мірою </w:t>
      </w:r>
      <w:r w:rsidR="009E2B43" w:rsidRPr="008A2F78">
        <w:rPr>
          <w:rFonts w:ascii="Times New Roman" w:eastAsia="Times New Roman" w:hAnsi="Times New Roman" w:cs="Times New Roman"/>
          <w:sz w:val="24"/>
          <w:szCs w:val="24"/>
        </w:rPr>
        <w:t xml:space="preserve">ліквідовані у жодній </w:t>
      </w:r>
      <w:r w:rsidRPr="008A2F78">
        <w:rPr>
          <w:rFonts w:ascii="Times New Roman" w:eastAsia="Times New Roman" w:hAnsi="Times New Roman" w:cs="Times New Roman"/>
          <w:sz w:val="24"/>
          <w:szCs w:val="24"/>
        </w:rPr>
        <w:t xml:space="preserve">із перелічених держав – </w:t>
      </w:r>
      <w:r w:rsidR="009E2B43" w:rsidRPr="008A2F78">
        <w:rPr>
          <w:rFonts w:ascii="Times New Roman" w:eastAsia="Times New Roman" w:hAnsi="Times New Roman" w:cs="Times New Roman"/>
          <w:sz w:val="24"/>
          <w:szCs w:val="24"/>
        </w:rPr>
        <w:t>членів Союзу.</w:t>
      </w:r>
    </w:p>
    <w:p w14:paraId="00000030" w14:textId="6D708666"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На основі п</w:t>
      </w:r>
      <w:r w:rsidR="00BB76B1" w:rsidRPr="008A2F78">
        <w:rPr>
          <w:rFonts w:ascii="Times New Roman" w:eastAsia="Times New Roman" w:hAnsi="Times New Roman" w:cs="Times New Roman"/>
          <w:sz w:val="24"/>
          <w:szCs w:val="24"/>
        </w:rPr>
        <w:t>ерелічених фактів та аргументів</w:t>
      </w:r>
      <w:r w:rsidRPr="008A2F78">
        <w:rPr>
          <w:rFonts w:ascii="Times New Roman" w:eastAsia="Times New Roman" w:hAnsi="Times New Roman" w:cs="Times New Roman"/>
          <w:sz w:val="24"/>
          <w:szCs w:val="24"/>
        </w:rPr>
        <w:t xml:space="preserve"> можна зробити висновок про непослідовність Комісії в оцінці прогресу Польщі та Угорщини у відновленні верховенства права в межах їх правопорядків. Висновки Європейської Комісії нерідко засновуються не на реальних результатах роботи уряду, а на оцінці законопроєктів, які на момент надання оцінки не мають нічого спільного з реальним станом правової системи держави-члена. Послаблення обмежень, які накладалися згідно із Регламентом 2020/2092, не </w:t>
      </w:r>
      <w:proofErr w:type="spellStart"/>
      <w:r w:rsidRPr="008A2F78">
        <w:rPr>
          <w:rFonts w:ascii="Times New Roman" w:eastAsia="Times New Roman" w:hAnsi="Times New Roman" w:cs="Times New Roman"/>
          <w:sz w:val="24"/>
          <w:szCs w:val="24"/>
        </w:rPr>
        <w:t>верифікуються</w:t>
      </w:r>
      <w:proofErr w:type="spellEnd"/>
      <w:r w:rsidRPr="008A2F78">
        <w:rPr>
          <w:rFonts w:ascii="Times New Roman" w:eastAsia="Times New Roman" w:hAnsi="Times New Roman" w:cs="Times New Roman"/>
          <w:sz w:val="24"/>
          <w:szCs w:val="24"/>
        </w:rPr>
        <w:t xml:space="preserve"> належним чином, фактично засновуючись на припущенні того, що уряд держави-члена завершить анонсовані реформи.</w:t>
      </w:r>
    </w:p>
    <w:p w14:paraId="00000031" w14:textId="3A5F4CE7" w:rsidR="00B30B0C" w:rsidRPr="008A2F78" w:rsidRDefault="00E07EEA" w:rsidP="008A2F78">
      <w:pPr>
        <w:spacing w:after="120" w:line="240" w:lineRule="auto"/>
        <w:jc w:val="both"/>
        <w:rPr>
          <w:rFonts w:ascii="Times New Roman" w:eastAsia="Times New Roman" w:hAnsi="Times New Roman" w:cs="Times New Roman"/>
          <w:sz w:val="24"/>
          <w:szCs w:val="24"/>
        </w:rPr>
      </w:pPr>
      <w:bookmarkStart w:id="2" w:name="_e2nudzmlmojz" w:colFirst="0" w:colLast="0"/>
      <w:bookmarkEnd w:id="2"/>
      <w:r w:rsidRPr="008A2F78">
        <w:rPr>
          <w:rFonts w:ascii="Times New Roman" w:eastAsia="Times New Roman" w:hAnsi="Times New Roman" w:cs="Times New Roman"/>
          <w:sz w:val="24"/>
          <w:szCs w:val="24"/>
        </w:rPr>
        <w:t>Такою, що насторожує,</w:t>
      </w:r>
      <w:r w:rsidR="00BB76B1" w:rsidRPr="008A2F78">
        <w:rPr>
          <w:rFonts w:ascii="Times New Roman" w:eastAsia="Times New Roman" w:hAnsi="Times New Roman" w:cs="Times New Roman"/>
          <w:sz w:val="24"/>
          <w:szCs w:val="24"/>
        </w:rPr>
        <w:t xml:space="preserve"> є тенденція, яка простежу</w:t>
      </w:r>
      <w:r w:rsidR="009E2B43" w:rsidRPr="008A2F78">
        <w:rPr>
          <w:rFonts w:ascii="Times New Roman" w:eastAsia="Times New Roman" w:hAnsi="Times New Roman" w:cs="Times New Roman"/>
          <w:sz w:val="24"/>
          <w:szCs w:val="24"/>
        </w:rPr>
        <w:t>ється при порівнянні звітів Комісії щодо Угорщини та П</w:t>
      </w:r>
      <w:r w:rsidR="00BB76B1" w:rsidRPr="008A2F78">
        <w:rPr>
          <w:rFonts w:ascii="Times New Roman" w:eastAsia="Times New Roman" w:hAnsi="Times New Roman" w:cs="Times New Roman"/>
          <w:sz w:val="24"/>
          <w:szCs w:val="24"/>
        </w:rPr>
        <w:t>ольщі. Більш схвальне ставлення</w:t>
      </w:r>
      <w:r w:rsidR="009E2B43" w:rsidRPr="008A2F78">
        <w:rPr>
          <w:rFonts w:ascii="Times New Roman" w:eastAsia="Times New Roman" w:hAnsi="Times New Roman" w:cs="Times New Roman"/>
          <w:sz w:val="24"/>
          <w:szCs w:val="24"/>
        </w:rPr>
        <w:t xml:space="preserve"> Європейської Комісії до зусиль польського уряду, на перший погляд, видається цілко</w:t>
      </w:r>
      <w:r w:rsidRPr="008A2F78">
        <w:rPr>
          <w:rFonts w:ascii="Times New Roman" w:eastAsia="Times New Roman" w:hAnsi="Times New Roman" w:cs="Times New Roman"/>
          <w:sz w:val="24"/>
          <w:szCs w:val="24"/>
        </w:rPr>
        <w:t>м закономірним з огляду на</w:t>
      </w:r>
      <w:r w:rsidR="009E2B43" w:rsidRPr="008A2F78">
        <w:rPr>
          <w:rFonts w:ascii="Times New Roman" w:eastAsia="Times New Roman" w:hAnsi="Times New Roman" w:cs="Times New Roman"/>
          <w:sz w:val="24"/>
          <w:szCs w:val="24"/>
        </w:rPr>
        <w:t xml:space="preserve"> значний прогрес у відновленні верховенства права саме в цій державі-члені. Втім, як вже було </w:t>
      </w:r>
      <w:r w:rsidR="00BB76B1" w:rsidRPr="008A2F78">
        <w:rPr>
          <w:rFonts w:ascii="Times New Roman" w:eastAsia="Times New Roman" w:hAnsi="Times New Roman" w:cs="Times New Roman"/>
          <w:sz w:val="24"/>
          <w:szCs w:val="24"/>
        </w:rPr>
        <w:t>зазначено, з формально-юридичного погляду</w:t>
      </w:r>
      <w:r w:rsidR="009E2B43" w:rsidRPr="008A2F78">
        <w:rPr>
          <w:rFonts w:ascii="Times New Roman" w:eastAsia="Times New Roman" w:hAnsi="Times New Roman" w:cs="Times New Roman"/>
          <w:sz w:val="24"/>
          <w:szCs w:val="24"/>
        </w:rPr>
        <w:t xml:space="preserve"> ступінь прогресу не має значення </w:t>
      </w:r>
      <w:r w:rsidRPr="008A2F78">
        <w:rPr>
          <w:rFonts w:ascii="Times New Roman" w:eastAsia="Times New Roman" w:hAnsi="Times New Roman" w:cs="Times New Roman"/>
          <w:sz w:val="24"/>
          <w:szCs w:val="24"/>
        </w:rPr>
        <w:t xml:space="preserve">допоки </w:t>
      </w:r>
      <w:r w:rsidR="009E2B43" w:rsidRPr="008A2F78">
        <w:rPr>
          <w:rFonts w:ascii="Times New Roman" w:eastAsia="Times New Roman" w:hAnsi="Times New Roman" w:cs="Times New Roman"/>
          <w:sz w:val="24"/>
          <w:szCs w:val="24"/>
        </w:rPr>
        <w:t>не буде забезпечено повне усунення недоліків правової системи. Отже, якщо розрізнення за суто юридичним критерієм розрізнення і може пр</w:t>
      </w:r>
      <w:r w:rsidR="00BB76B1" w:rsidRPr="008A2F78">
        <w:rPr>
          <w:rFonts w:ascii="Times New Roman" w:eastAsia="Times New Roman" w:hAnsi="Times New Roman" w:cs="Times New Roman"/>
          <w:sz w:val="24"/>
          <w:szCs w:val="24"/>
        </w:rPr>
        <w:t>оводитися, то не має втілюватися</w:t>
      </w:r>
      <w:r w:rsidR="009E2B43" w:rsidRPr="008A2F78">
        <w:rPr>
          <w:rFonts w:ascii="Times New Roman" w:eastAsia="Times New Roman" w:hAnsi="Times New Roman" w:cs="Times New Roman"/>
          <w:sz w:val="24"/>
          <w:szCs w:val="24"/>
        </w:rPr>
        <w:t xml:space="preserve"> в розблокува</w:t>
      </w:r>
      <w:r w:rsidR="00BB76B1" w:rsidRPr="008A2F78">
        <w:rPr>
          <w:rFonts w:ascii="Times New Roman" w:eastAsia="Times New Roman" w:hAnsi="Times New Roman" w:cs="Times New Roman"/>
          <w:sz w:val="24"/>
          <w:szCs w:val="24"/>
        </w:rPr>
        <w:t>нні фінансування для одного суб’</w:t>
      </w:r>
      <w:r w:rsidR="009E2B43" w:rsidRPr="008A2F78">
        <w:rPr>
          <w:rFonts w:ascii="Times New Roman" w:eastAsia="Times New Roman" w:hAnsi="Times New Roman" w:cs="Times New Roman"/>
          <w:sz w:val="24"/>
          <w:szCs w:val="24"/>
        </w:rPr>
        <w:t xml:space="preserve">єкта та продовженні </w:t>
      </w:r>
      <w:r w:rsidR="009E2B43" w:rsidRPr="009D58AF">
        <w:rPr>
          <w:rFonts w:ascii="Times New Roman" w:eastAsia="Times New Roman" w:hAnsi="Times New Roman" w:cs="Times New Roman"/>
          <w:sz w:val="24"/>
          <w:szCs w:val="24"/>
        </w:rPr>
        <w:t>у</w:t>
      </w:r>
      <w:r w:rsidR="009E2B43" w:rsidRPr="008A2F78">
        <w:rPr>
          <w:rFonts w:ascii="Times New Roman" w:eastAsia="Times New Roman" w:hAnsi="Times New Roman" w:cs="Times New Roman"/>
          <w:sz w:val="24"/>
          <w:szCs w:val="24"/>
        </w:rPr>
        <w:t>тримання коштів для іншого. Вбачається, що</w:t>
      </w:r>
      <w:r w:rsidR="00BB76B1"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окрім суто юридичних критеріїв, Європейською Комісією використовується й неюридичні. Так</w:t>
      </w:r>
      <w:r w:rsidR="00BB76B1"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у звіті щодо стану верховенства</w:t>
      </w:r>
      <w:r w:rsidR="000C1FAF" w:rsidRPr="008A2F78">
        <w:rPr>
          <w:rFonts w:ascii="Times New Roman" w:eastAsia="Times New Roman" w:hAnsi="Times New Roman" w:cs="Times New Roman"/>
          <w:sz w:val="24"/>
          <w:szCs w:val="24"/>
        </w:rPr>
        <w:t xml:space="preserve"> права у Польщі за 2024 р. </w:t>
      </w:r>
      <w:r w:rsidR="009E2B43" w:rsidRPr="008A2F78">
        <w:rPr>
          <w:rFonts w:ascii="Times New Roman" w:eastAsia="Times New Roman" w:hAnsi="Times New Roman" w:cs="Times New Roman"/>
          <w:sz w:val="24"/>
          <w:szCs w:val="24"/>
        </w:rPr>
        <w:t>Європейська Комісія звернула особливу увагу на те, що уряд Польщі визнав порушення ним цінностей ЄС в окремій резолюції та висловив готовність співпрацювати із Комісією над усуненням недол</w:t>
      </w:r>
      <w:r w:rsidR="00BB76B1" w:rsidRPr="008A2F78">
        <w:rPr>
          <w:rFonts w:ascii="Times New Roman" w:eastAsia="Times New Roman" w:hAnsi="Times New Roman" w:cs="Times New Roman"/>
          <w:sz w:val="24"/>
          <w:szCs w:val="24"/>
        </w:rPr>
        <w:t>іків правової системи [13, с. 3–4]. Водно</w:t>
      </w:r>
      <w:r w:rsidR="009E2B43" w:rsidRPr="008A2F78">
        <w:rPr>
          <w:rFonts w:ascii="Times New Roman" w:eastAsia="Times New Roman" w:hAnsi="Times New Roman" w:cs="Times New Roman"/>
          <w:sz w:val="24"/>
          <w:szCs w:val="24"/>
        </w:rPr>
        <w:t xml:space="preserve">час в Угорщині спостерігається тенденція продовження нігілістичних </w:t>
      </w:r>
      <w:proofErr w:type="spellStart"/>
      <w:r w:rsidR="009E2B43" w:rsidRPr="008A2F78">
        <w:rPr>
          <w:rFonts w:ascii="Times New Roman" w:eastAsia="Times New Roman" w:hAnsi="Times New Roman" w:cs="Times New Roman"/>
          <w:sz w:val="24"/>
          <w:szCs w:val="24"/>
        </w:rPr>
        <w:t>наративів</w:t>
      </w:r>
      <w:proofErr w:type="spellEnd"/>
      <w:r w:rsidR="009E2B43" w:rsidRPr="008A2F78">
        <w:rPr>
          <w:rFonts w:ascii="Times New Roman" w:eastAsia="Times New Roman" w:hAnsi="Times New Roman" w:cs="Times New Roman"/>
          <w:sz w:val="24"/>
          <w:szCs w:val="24"/>
        </w:rPr>
        <w:t>, замаскованих в тілі «захисту суверенітету» з боку угорського уряду, які втілюються в продовженні деструктив</w:t>
      </w:r>
      <w:r w:rsidR="00BB76B1" w:rsidRPr="008A2F78">
        <w:rPr>
          <w:rFonts w:ascii="Times New Roman" w:eastAsia="Times New Roman" w:hAnsi="Times New Roman" w:cs="Times New Roman"/>
          <w:sz w:val="24"/>
          <w:szCs w:val="24"/>
        </w:rPr>
        <w:t>них законодавчих ініціатив. Ця</w:t>
      </w:r>
      <w:r w:rsidR="009E2B43" w:rsidRPr="008A2F78">
        <w:rPr>
          <w:rFonts w:ascii="Times New Roman" w:eastAsia="Times New Roman" w:hAnsi="Times New Roman" w:cs="Times New Roman"/>
          <w:sz w:val="24"/>
          <w:szCs w:val="24"/>
        </w:rPr>
        <w:t xml:space="preserve"> обставина, на наше переконання, розкриває проблему політизації діалогу щодо верховенства права в ЄС.</w:t>
      </w:r>
    </w:p>
    <w:p w14:paraId="00000032" w14:textId="77777777" w:rsidR="00B30B0C" w:rsidRPr="008A2F78" w:rsidRDefault="009E2B43" w:rsidP="008A2F78">
      <w:pPr>
        <w:spacing w:after="120" w:line="240" w:lineRule="auto"/>
        <w:jc w:val="both"/>
        <w:rPr>
          <w:rFonts w:ascii="Times New Roman" w:eastAsia="Times New Roman" w:hAnsi="Times New Roman" w:cs="Times New Roman"/>
          <w:b/>
          <w:i/>
          <w:iCs/>
          <w:sz w:val="24"/>
          <w:szCs w:val="24"/>
        </w:rPr>
      </w:pPr>
      <w:r w:rsidRPr="008A2F78">
        <w:rPr>
          <w:rFonts w:ascii="Times New Roman" w:eastAsia="Times New Roman" w:hAnsi="Times New Roman" w:cs="Times New Roman"/>
          <w:b/>
          <w:i/>
          <w:iCs/>
          <w:sz w:val="24"/>
          <w:szCs w:val="24"/>
        </w:rPr>
        <w:t>Результати роботи Європейської Комісії в рамках Механізму Кооперації та Верифікації</w:t>
      </w:r>
    </w:p>
    <w:p w14:paraId="00000033" w14:textId="58087A22" w:rsidR="00B30B0C" w:rsidRPr="008A2F78" w:rsidRDefault="00BB76B1"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 2019 та 2022 рр.</w:t>
      </w:r>
      <w:r w:rsidR="009E2B43" w:rsidRPr="008A2F78">
        <w:rPr>
          <w:rFonts w:ascii="Times New Roman" w:eastAsia="Times New Roman" w:hAnsi="Times New Roman" w:cs="Times New Roman"/>
          <w:sz w:val="24"/>
          <w:szCs w:val="24"/>
        </w:rPr>
        <w:t xml:space="preserve"> завершився моніторинг Комісії в рамках Механізму Кооперації та Верифікації (далі </w:t>
      </w:r>
      <w:r w:rsidRPr="008A2F78">
        <w:rPr>
          <w:rFonts w:ascii="Times New Roman" w:eastAsia="Times New Roman" w:hAnsi="Times New Roman" w:cs="Times New Roman"/>
          <w:sz w:val="24"/>
          <w:szCs w:val="24"/>
        </w:rPr>
        <w:t xml:space="preserve">– МКВ) щодо Болгарії та Румунії, </w:t>
      </w:r>
      <w:r w:rsidR="009E2B43" w:rsidRPr="008A2F78">
        <w:rPr>
          <w:rFonts w:ascii="Times New Roman" w:eastAsia="Times New Roman" w:hAnsi="Times New Roman" w:cs="Times New Roman"/>
          <w:sz w:val="24"/>
          <w:szCs w:val="24"/>
        </w:rPr>
        <w:t xml:space="preserve">відповідно. У цьому контексті </w:t>
      </w:r>
      <w:r w:rsidR="009E2B43" w:rsidRPr="008A2F78">
        <w:rPr>
          <w:rFonts w:ascii="Times New Roman" w:eastAsia="Times New Roman" w:hAnsi="Times New Roman" w:cs="Times New Roman"/>
          <w:sz w:val="24"/>
          <w:szCs w:val="24"/>
        </w:rPr>
        <w:lastRenderedPageBreak/>
        <w:t>вдалим видається дослідження не лише підходів Європейської Комісії при щорічному моніторингу верховенства права, а й порівнян</w:t>
      </w:r>
      <w:r w:rsidRPr="008A2F78">
        <w:rPr>
          <w:rFonts w:ascii="Times New Roman" w:eastAsia="Times New Roman" w:hAnsi="Times New Roman" w:cs="Times New Roman"/>
          <w:sz w:val="24"/>
          <w:szCs w:val="24"/>
        </w:rPr>
        <w:t>ня результатів МКВ та</w:t>
      </w:r>
      <w:r w:rsidR="009E2B43" w:rsidRPr="008A2F78">
        <w:rPr>
          <w:rFonts w:ascii="Times New Roman" w:eastAsia="Times New Roman" w:hAnsi="Times New Roman" w:cs="Times New Roman"/>
          <w:sz w:val="24"/>
          <w:szCs w:val="24"/>
        </w:rPr>
        <w:t xml:space="preserve"> їх підтвердження або спростування в подальших звітах самої Комісії. Цікавість дослідження прогресу саме цих двох держав-членів у сфері верховенства права обґрунтована їх участю в унікальному за своєю суттю механізмі, що передбачав комплексний монітор</w:t>
      </w:r>
      <w:r w:rsidR="00B734FC" w:rsidRPr="008A2F78">
        <w:rPr>
          <w:rFonts w:ascii="Times New Roman" w:eastAsia="Times New Roman" w:hAnsi="Times New Roman" w:cs="Times New Roman"/>
          <w:sz w:val="24"/>
          <w:szCs w:val="24"/>
        </w:rPr>
        <w:t>инг правопорядків держав-членів</w:t>
      </w:r>
      <w:r w:rsidR="009E2B43" w:rsidRPr="008A2F78">
        <w:rPr>
          <w:rFonts w:ascii="Times New Roman" w:eastAsia="Times New Roman" w:hAnsi="Times New Roman" w:cs="Times New Roman"/>
          <w:sz w:val="24"/>
          <w:szCs w:val="24"/>
        </w:rPr>
        <w:t xml:space="preserve"> починаючи з 2007 р., відповідно до Рішень Комісії від 13 грудня 2006 р., яким встановлюються </w:t>
      </w:r>
      <w:proofErr w:type="spellStart"/>
      <w:r w:rsidR="009E2B43" w:rsidRPr="008A2F78">
        <w:rPr>
          <w:rFonts w:ascii="Times New Roman" w:eastAsia="Times New Roman" w:hAnsi="Times New Roman" w:cs="Times New Roman"/>
          <w:sz w:val="24"/>
          <w:szCs w:val="24"/>
        </w:rPr>
        <w:t>бенчма</w:t>
      </w:r>
      <w:r w:rsidRPr="008A2F78">
        <w:rPr>
          <w:rFonts w:ascii="Times New Roman" w:eastAsia="Times New Roman" w:hAnsi="Times New Roman" w:cs="Times New Roman"/>
          <w:sz w:val="24"/>
          <w:szCs w:val="24"/>
        </w:rPr>
        <w:t>рки</w:t>
      </w:r>
      <w:proofErr w:type="spellEnd"/>
      <w:r w:rsidRPr="008A2F78">
        <w:rPr>
          <w:rFonts w:ascii="Times New Roman" w:eastAsia="Times New Roman" w:hAnsi="Times New Roman" w:cs="Times New Roman"/>
          <w:sz w:val="24"/>
          <w:szCs w:val="24"/>
        </w:rPr>
        <w:t>, виконання яких стало зобов’</w:t>
      </w:r>
      <w:r w:rsidR="009E2B43" w:rsidRPr="008A2F78">
        <w:rPr>
          <w:rFonts w:ascii="Times New Roman" w:eastAsia="Times New Roman" w:hAnsi="Times New Roman" w:cs="Times New Roman"/>
          <w:sz w:val="24"/>
          <w:szCs w:val="24"/>
        </w:rPr>
        <w:t>язанням цих держав при вступі в Є</w:t>
      </w:r>
      <w:r w:rsidR="00B734FC" w:rsidRPr="008A2F78">
        <w:rPr>
          <w:rFonts w:ascii="Times New Roman" w:eastAsia="Times New Roman" w:hAnsi="Times New Roman" w:cs="Times New Roman"/>
          <w:sz w:val="24"/>
          <w:szCs w:val="24"/>
        </w:rPr>
        <w:t>С [23; 24]. Починаючи з 2017 р.</w:t>
      </w:r>
      <w:r w:rsidR="009E2B43" w:rsidRPr="008A2F78">
        <w:rPr>
          <w:rFonts w:ascii="Times New Roman" w:eastAsia="Times New Roman" w:hAnsi="Times New Roman" w:cs="Times New Roman"/>
          <w:sz w:val="24"/>
          <w:szCs w:val="24"/>
        </w:rPr>
        <w:t xml:space="preserve"> Комісія вела активну діяльність з оцінки прогресу Болгарії та Румунії у виконанні </w:t>
      </w:r>
      <w:proofErr w:type="spellStart"/>
      <w:r w:rsidR="009E2B43" w:rsidRPr="008A2F78">
        <w:rPr>
          <w:rFonts w:ascii="Times New Roman" w:eastAsia="Times New Roman" w:hAnsi="Times New Roman" w:cs="Times New Roman"/>
          <w:sz w:val="24"/>
          <w:szCs w:val="24"/>
        </w:rPr>
        <w:t>бенчмарків</w:t>
      </w:r>
      <w:proofErr w:type="spellEnd"/>
      <w:r w:rsidR="009E2B43" w:rsidRPr="008A2F78">
        <w:rPr>
          <w:rFonts w:ascii="Times New Roman" w:eastAsia="Times New Roman" w:hAnsi="Times New Roman" w:cs="Times New Roman"/>
          <w:sz w:val="24"/>
          <w:szCs w:val="24"/>
        </w:rPr>
        <w:t>, серед яких передбачався й показник незалежності судової системи. До закриття МКВ звіти з прогресу за цим механізмом існували паралельно із звітами в рамках щорічного циклу моніт</w:t>
      </w:r>
      <w:r w:rsidR="00B734FC" w:rsidRPr="008A2F78">
        <w:rPr>
          <w:rFonts w:ascii="Times New Roman" w:eastAsia="Times New Roman" w:hAnsi="Times New Roman" w:cs="Times New Roman"/>
          <w:sz w:val="24"/>
          <w:szCs w:val="24"/>
        </w:rPr>
        <w:t xml:space="preserve">орингу верховенства права, що </w:t>
      </w:r>
      <w:r w:rsidR="009E2B43" w:rsidRPr="008A2F78">
        <w:rPr>
          <w:rFonts w:ascii="Times New Roman" w:eastAsia="Times New Roman" w:hAnsi="Times New Roman" w:cs="Times New Roman"/>
          <w:sz w:val="24"/>
          <w:szCs w:val="24"/>
        </w:rPr>
        <w:t>дає можливість провести порівняння висновків Комісії за звітами в аналогічний період часу, а також простежити прогрес Болгарії та Румунії після закриття МКВ, спираючись на звіти, надані Європейською Комісією.</w:t>
      </w:r>
    </w:p>
    <w:p w14:paraId="00000034" w14:textId="414691DA" w:rsidR="00B30B0C" w:rsidRPr="008A2F78" w:rsidRDefault="00BB76B1"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w:t>
      </w:r>
      <w:r w:rsidR="009E2B43" w:rsidRPr="008A2F78">
        <w:rPr>
          <w:rFonts w:ascii="Times New Roman" w:eastAsia="Times New Roman" w:hAnsi="Times New Roman" w:cs="Times New Roman"/>
          <w:sz w:val="24"/>
          <w:szCs w:val="24"/>
        </w:rPr>
        <w:t xml:space="preserve"> 2019 р. Європейська Комісія надала останній звіт з МКВ щодо Болгарії перед закриттям механізму, зазначивши про те, що прогрес Болгарії задовольнив вимоги, що висувалися до неї. Європейська Комісія резюмувала:</w:t>
      </w:r>
    </w:p>
    <w:p w14:paraId="00000035" w14:textId="6AD67656"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«Комісія вітає відданість болгарської влади збереженню те</w:t>
      </w:r>
      <w:r w:rsidR="009D58AF">
        <w:rPr>
          <w:rFonts w:ascii="Times New Roman" w:eastAsia="Times New Roman" w:hAnsi="Times New Roman" w:cs="Times New Roman"/>
          <w:sz w:val="24"/>
          <w:szCs w:val="24"/>
        </w:rPr>
        <w:t>мпу реформ, повністю прозорих</w:t>
      </w:r>
      <w:r w:rsidRPr="008A2F78">
        <w:rPr>
          <w:rFonts w:ascii="Times New Roman" w:eastAsia="Times New Roman" w:hAnsi="Times New Roman" w:cs="Times New Roman"/>
          <w:sz w:val="24"/>
          <w:szCs w:val="24"/>
        </w:rPr>
        <w:t xml:space="preserve"> </w:t>
      </w:r>
      <w:r w:rsidR="008A2F78">
        <w:rPr>
          <w:rFonts w:ascii="Times New Roman" w:eastAsia="Times New Roman" w:hAnsi="Times New Roman" w:cs="Times New Roman"/>
          <w:sz w:val="24"/>
          <w:szCs w:val="24"/>
        </w:rPr>
        <w:t>і таки</w:t>
      </w:r>
      <w:r w:rsidR="009D58AF">
        <w:rPr>
          <w:rFonts w:ascii="Times New Roman" w:eastAsia="Times New Roman" w:hAnsi="Times New Roman" w:cs="Times New Roman"/>
          <w:sz w:val="24"/>
          <w:szCs w:val="24"/>
        </w:rPr>
        <w:t xml:space="preserve">х, </w:t>
      </w:r>
      <w:r w:rsidR="009D58AF" w:rsidRPr="009D58AF">
        <w:rPr>
          <w:rFonts w:ascii="Times New Roman" w:eastAsia="Times New Roman" w:hAnsi="Times New Roman" w:cs="Times New Roman"/>
          <w:sz w:val="24"/>
          <w:szCs w:val="24"/>
        </w:rPr>
        <w:t>що включають</w:t>
      </w:r>
      <w:r w:rsidRPr="008A2F78">
        <w:rPr>
          <w:rFonts w:ascii="Times New Roman" w:eastAsia="Times New Roman" w:hAnsi="Times New Roman" w:cs="Times New Roman"/>
          <w:sz w:val="24"/>
          <w:szCs w:val="24"/>
        </w:rPr>
        <w:t xml:space="preserve"> представників громадянського суспільства, як тільки МКВ завершить свою роботу» [25, с. 4].</w:t>
      </w:r>
    </w:p>
    <w:p w14:paraId="00000036" w14:textId="77777777"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Переходячи безпосередньо до </w:t>
      </w:r>
      <w:proofErr w:type="spellStart"/>
      <w:r w:rsidRPr="008A2F78">
        <w:rPr>
          <w:rFonts w:ascii="Times New Roman" w:eastAsia="Times New Roman" w:hAnsi="Times New Roman" w:cs="Times New Roman"/>
          <w:sz w:val="24"/>
          <w:szCs w:val="24"/>
        </w:rPr>
        <w:t>бенчмарків</w:t>
      </w:r>
      <w:proofErr w:type="spellEnd"/>
      <w:r w:rsidRPr="008A2F78">
        <w:rPr>
          <w:rFonts w:ascii="Times New Roman" w:eastAsia="Times New Roman" w:hAnsi="Times New Roman" w:cs="Times New Roman"/>
          <w:sz w:val="24"/>
          <w:szCs w:val="24"/>
        </w:rPr>
        <w:t>, вже згадана суддівська незалежність була предметом схвального висновку Європейської Комісії щодо прогресу Болгарії за МКВ у 2018 р. Від Болгарії вимагалося зокрема:</w:t>
      </w:r>
    </w:p>
    <w:p w14:paraId="00000037" w14:textId="309BF516" w:rsidR="00B30B0C" w:rsidRPr="008A2F78" w:rsidRDefault="00B734FC"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«забезпечити прозорі вибори до майбутньої Верховної Ради</w:t>
      </w:r>
      <w:r w:rsidR="009E2B43" w:rsidRPr="008A2F78">
        <w:rPr>
          <w:rFonts w:ascii="Times New Roman" w:eastAsia="Times New Roman" w:hAnsi="Times New Roman" w:cs="Times New Roman"/>
          <w:sz w:val="24"/>
          <w:szCs w:val="24"/>
        </w:rPr>
        <w:t xml:space="preserve"> Суддівства з публічними слуханнями в Національній Асамблеї перед виборами членів за парламентською квотою, даючи громадянському суспільству можливість робити застереження щодо кандидатів» [26, с. 2].</w:t>
      </w:r>
    </w:p>
    <w:p w14:paraId="00000038" w14:textId="77777777"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Згідно зі звітом Європейської Комісії, реформа Верховної Ради Суддівства призвела до створення прозорої процедури призначення суддів, хоча інституцією й відмічалася необхідність подальшого моніторингу цього аспекту вже в рамках щорічного циклу з верховенства права [25, с. 5].</w:t>
      </w:r>
    </w:p>
    <w:p w14:paraId="00000039" w14:textId="5EB30499"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Суперечності звітів Комісії за МКВ та звітів про стан верховенства права в Болгарії розпочинаються вж</w:t>
      </w:r>
      <w:r w:rsidR="00B734FC" w:rsidRPr="008A2F78">
        <w:rPr>
          <w:rFonts w:ascii="Times New Roman" w:eastAsia="Times New Roman" w:hAnsi="Times New Roman" w:cs="Times New Roman"/>
          <w:sz w:val="24"/>
          <w:szCs w:val="24"/>
        </w:rPr>
        <w:t>е у 2020 р., коли Комісією відзначалося</w:t>
      </w:r>
      <w:r w:rsidRPr="008A2F78">
        <w:rPr>
          <w:rFonts w:ascii="Times New Roman" w:eastAsia="Times New Roman" w:hAnsi="Times New Roman" w:cs="Times New Roman"/>
          <w:sz w:val="24"/>
          <w:szCs w:val="24"/>
        </w:rPr>
        <w:t>, що попри проведені реформи більшість членів Верховної Ради Суддівства не обиралися с</w:t>
      </w:r>
      <w:r w:rsidR="00BB76B1" w:rsidRPr="008A2F78">
        <w:rPr>
          <w:rFonts w:ascii="Times New Roman" w:eastAsia="Times New Roman" w:hAnsi="Times New Roman" w:cs="Times New Roman"/>
          <w:sz w:val="24"/>
          <w:szCs w:val="24"/>
        </w:rPr>
        <w:t>амим суддівством, тоді як</w:t>
      </w:r>
      <w:r w:rsidRPr="008A2F78">
        <w:rPr>
          <w:rFonts w:ascii="Times New Roman" w:eastAsia="Times New Roman" w:hAnsi="Times New Roman" w:cs="Times New Roman"/>
          <w:sz w:val="24"/>
          <w:szCs w:val="24"/>
        </w:rPr>
        <w:t xml:space="preserve"> Генеральний Прокурор має потенційний вплив на суддівство, оскільки болгарським законодавством на той час усе ще допускалося призначення колишніх прокурорів на суддівські посади. Коментуючи цей аспект, Європейська Комісія зазначає:</w:t>
      </w:r>
    </w:p>
    <w:p w14:paraId="0000003A" w14:textId="08F77B03"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«Загалом структура </w:t>
      </w:r>
      <w:r w:rsidR="00B734FC" w:rsidRPr="008A2F78">
        <w:rPr>
          <w:rFonts w:ascii="Times New Roman" w:eastAsia="Times New Roman" w:hAnsi="Times New Roman" w:cs="Times New Roman"/>
          <w:sz w:val="24"/>
          <w:szCs w:val="24"/>
        </w:rPr>
        <w:t>Верховної Ради Суддівства</w:t>
      </w:r>
      <w:r w:rsidRPr="008A2F78">
        <w:rPr>
          <w:rFonts w:ascii="Times New Roman" w:eastAsia="Times New Roman" w:hAnsi="Times New Roman" w:cs="Times New Roman"/>
          <w:sz w:val="24"/>
          <w:szCs w:val="24"/>
        </w:rPr>
        <w:t xml:space="preserve"> може обмежити її здатність до захисту суддівської незалежності від тиску з боку органів законодавчої, виконавчої та судової</w:t>
      </w:r>
      <w:r w:rsidR="004D731F" w:rsidRPr="008A2F78">
        <w:rPr>
          <w:rFonts w:ascii="Times New Roman" w:eastAsia="Times New Roman" w:hAnsi="Times New Roman" w:cs="Times New Roman"/>
          <w:sz w:val="24"/>
          <w:szCs w:val="24"/>
        </w:rPr>
        <w:t xml:space="preserve"> влади, включаючи Генерального П</w:t>
      </w:r>
      <w:r w:rsidRPr="008A2F78">
        <w:rPr>
          <w:rFonts w:ascii="Times New Roman" w:eastAsia="Times New Roman" w:hAnsi="Times New Roman" w:cs="Times New Roman"/>
          <w:sz w:val="24"/>
          <w:szCs w:val="24"/>
        </w:rPr>
        <w:t>рокурора та саму Раду. Небезпека для суддівської не</w:t>
      </w:r>
      <w:r w:rsidR="00BB76B1" w:rsidRPr="008A2F78">
        <w:rPr>
          <w:rFonts w:ascii="Times New Roman" w:eastAsia="Times New Roman" w:hAnsi="Times New Roman" w:cs="Times New Roman"/>
          <w:sz w:val="24"/>
          <w:szCs w:val="24"/>
        </w:rPr>
        <w:t>залежності підтверджується деякими суддями, що зазн</w:t>
      </w:r>
      <w:r w:rsidR="00B734FC" w:rsidRPr="008A2F78">
        <w:rPr>
          <w:rFonts w:ascii="Times New Roman" w:eastAsia="Times New Roman" w:hAnsi="Times New Roman" w:cs="Times New Roman"/>
          <w:sz w:val="24"/>
          <w:szCs w:val="24"/>
        </w:rPr>
        <w:t>ають нападків та цілеспрямованої</w:t>
      </w:r>
      <w:r w:rsidR="00BB76B1" w:rsidRPr="008A2F78">
        <w:rPr>
          <w:rFonts w:ascii="Times New Roman" w:eastAsia="Times New Roman" w:hAnsi="Times New Roman" w:cs="Times New Roman"/>
          <w:sz w:val="24"/>
          <w:szCs w:val="24"/>
        </w:rPr>
        <w:t xml:space="preserve"> критики</w:t>
      </w:r>
      <w:r w:rsidRPr="008A2F78">
        <w:rPr>
          <w:rFonts w:ascii="Times New Roman" w:eastAsia="Times New Roman" w:hAnsi="Times New Roman" w:cs="Times New Roman"/>
          <w:sz w:val="24"/>
          <w:szCs w:val="24"/>
        </w:rPr>
        <w:t xml:space="preserve"> за зміст їх</w:t>
      </w:r>
      <w:r w:rsidR="004D731F" w:rsidRPr="008A2F78">
        <w:rPr>
          <w:rFonts w:ascii="Times New Roman" w:eastAsia="Times New Roman" w:hAnsi="Times New Roman" w:cs="Times New Roman"/>
          <w:sz w:val="24"/>
          <w:szCs w:val="24"/>
        </w:rPr>
        <w:t>ніх</w:t>
      </w:r>
      <w:r w:rsidRPr="008A2F78">
        <w:rPr>
          <w:rFonts w:ascii="Times New Roman" w:eastAsia="Times New Roman" w:hAnsi="Times New Roman" w:cs="Times New Roman"/>
          <w:sz w:val="24"/>
          <w:szCs w:val="24"/>
        </w:rPr>
        <w:t xml:space="preserve"> рішень та сучасною риторикою, що використовуєтьс</w:t>
      </w:r>
      <w:r w:rsidR="00BB76B1" w:rsidRPr="008A2F78">
        <w:rPr>
          <w:rFonts w:ascii="Times New Roman" w:eastAsia="Times New Roman" w:hAnsi="Times New Roman" w:cs="Times New Roman"/>
          <w:sz w:val="24"/>
          <w:szCs w:val="24"/>
        </w:rPr>
        <w:t>я публічними особами» [27, с. 5–</w:t>
      </w:r>
      <w:r w:rsidRPr="008A2F78">
        <w:rPr>
          <w:rFonts w:ascii="Times New Roman" w:eastAsia="Times New Roman" w:hAnsi="Times New Roman" w:cs="Times New Roman"/>
          <w:sz w:val="24"/>
          <w:szCs w:val="24"/>
        </w:rPr>
        <w:t>6].</w:t>
      </w:r>
    </w:p>
    <w:p w14:paraId="0000003B" w14:textId="617039E4"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В останньому зв</w:t>
      </w:r>
      <w:r w:rsidR="007D7A07" w:rsidRPr="008A2F78">
        <w:rPr>
          <w:rFonts w:ascii="Times New Roman" w:eastAsia="Times New Roman" w:hAnsi="Times New Roman" w:cs="Times New Roman"/>
          <w:sz w:val="24"/>
          <w:szCs w:val="24"/>
        </w:rPr>
        <w:t>іті про прогрес Болгарії за МКВ</w:t>
      </w:r>
      <w:r w:rsidRPr="008A2F78">
        <w:rPr>
          <w:rFonts w:ascii="Times New Roman" w:eastAsia="Times New Roman" w:hAnsi="Times New Roman" w:cs="Times New Roman"/>
          <w:sz w:val="24"/>
          <w:szCs w:val="24"/>
        </w:rPr>
        <w:t xml:space="preserve"> Європейська Комісія стверджувала, що болгарський уряд д</w:t>
      </w:r>
      <w:r w:rsidR="007D7A07" w:rsidRPr="008A2F78">
        <w:rPr>
          <w:rFonts w:ascii="Times New Roman" w:eastAsia="Times New Roman" w:hAnsi="Times New Roman" w:cs="Times New Roman"/>
          <w:sz w:val="24"/>
          <w:szCs w:val="24"/>
        </w:rPr>
        <w:t>осяг значного прогресу в</w:t>
      </w:r>
      <w:r w:rsidRPr="008A2F78">
        <w:rPr>
          <w:rFonts w:ascii="Times New Roman" w:eastAsia="Times New Roman" w:hAnsi="Times New Roman" w:cs="Times New Roman"/>
          <w:sz w:val="24"/>
          <w:szCs w:val="24"/>
        </w:rPr>
        <w:t xml:space="preserve"> забезпеченні належної роботи Суддівської інспекції. Однак рік потому, в звіті щодо стану верховенства права в Болгарії за 2</w:t>
      </w:r>
      <w:r w:rsidR="004D731F" w:rsidRPr="008A2F78">
        <w:rPr>
          <w:rFonts w:ascii="Times New Roman" w:eastAsia="Times New Roman" w:hAnsi="Times New Roman" w:cs="Times New Roman"/>
          <w:sz w:val="24"/>
          <w:szCs w:val="24"/>
        </w:rPr>
        <w:t xml:space="preserve">020 р., </w:t>
      </w:r>
      <w:r w:rsidR="004D731F" w:rsidRPr="008A2F78">
        <w:rPr>
          <w:rFonts w:ascii="Times New Roman" w:eastAsia="Times New Roman" w:hAnsi="Times New Roman" w:cs="Times New Roman"/>
          <w:sz w:val="24"/>
          <w:szCs w:val="24"/>
        </w:rPr>
        <w:lastRenderedPageBreak/>
        <w:t>Європейська Комісія відзна</w:t>
      </w:r>
      <w:r w:rsidRPr="008A2F78">
        <w:rPr>
          <w:rFonts w:ascii="Times New Roman" w:eastAsia="Times New Roman" w:hAnsi="Times New Roman" w:cs="Times New Roman"/>
          <w:sz w:val="24"/>
          <w:szCs w:val="24"/>
        </w:rPr>
        <w:t>чала збереження ризику політичного впливу на Суддівську інспекцію через призначення її членів болгарським парламентом, що</w:t>
      </w:r>
      <w:r w:rsidR="00BB7819" w:rsidRPr="008A2F78">
        <w:rPr>
          <w:rFonts w:ascii="Times New Roman" w:eastAsia="Times New Roman" w:hAnsi="Times New Roman" w:cs="Times New Roman"/>
          <w:sz w:val="24"/>
          <w:szCs w:val="24"/>
        </w:rPr>
        <w:t>, у</w:t>
      </w:r>
      <w:r w:rsidRPr="008A2F78">
        <w:rPr>
          <w:rFonts w:ascii="Times New Roman" w:eastAsia="Times New Roman" w:hAnsi="Times New Roman" w:cs="Times New Roman"/>
          <w:sz w:val="24"/>
          <w:szCs w:val="24"/>
        </w:rPr>
        <w:t xml:space="preserve"> свою чергу</w:t>
      </w:r>
      <w:r w:rsidR="00BB7819"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створювало ризик тиску на суддів, зважаючи на те, що саме цей орган мав широкі повноваження в проведенні дисцип</w:t>
      </w:r>
      <w:r w:rsidR="00BB7819" w:rsidRPr="008A2F78">
        <w:rPr>
          <w:rFonts w:ascii="Times New Roman" w:eastAsia="Times New Roman" w:hAnsi="Times New Roman" w:cs="Times New Roman"/>
          <w:sz w:val="24"/>
          <w:szCs w:val="24"/>
        </w:rPr>
        <w:t>лінарних розслідувань [27, с. 7–</w:t>
      </w:r>
      <w:r w:rsidRPr="008A2F78">
        <w:rPr>
          <w:rFonts w:ascii="Times New Roman" w:eastAsia="Times New Roman" w:hAnsi="Times New Roman" w:cs="Times New Roman"/>
          <w:sz w:val="24"/>
          <w:szCs w:val="24"/>
        </w:rPr>
        <w:t>8].</w:t>
      </w:r>
    </w:p>
    <w:p w14:paraId="0000003C" w14:textId="12B8923F" w:rsidR="00B30B0C" w:rsidRPr="008A2F78" w:rsidRDefault="00BB7819"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Особлива увага в МКВ приділялася</w:t>
      </w:r>
      <w:r w:rsidR="009E2B43" w:rsidRPr="008A2F78">
        <w:rPr>
          <w:rFonts w:ascii="Times New Roman" w:eastAsia="Times New Roman" w:hAnsi="Times New Roman" w:cs="Times New Roman"/>
          <w:sz w:val="24"/>
          <w:szCs w:val="24"/>
        </w:rPr>
        <w:t xml:space="preserve"> антикорупційній складовій. В останньому звіті за МКВ Комісія відзначила прогрес Болгарії у створенні антикорупційних структур та продуктивну співпрацю з Групою держав проти корупції під час створення національної антикорупційної стратегії. Невирішеними залишалися питання щодо створення детальної статистики з антикорупційних розслідувань, які відображали б реальні результати боротьби з корупційними впливами, а також відсутність переконливої </w:t>
      </w:r>
      <w:r w:rsidR="007D7A07" w:rsidRPr="008A2F78">
        <w:rPr>
          <w:rFonts w:ascii="Times New Roman" w:eastAsia="Times New Roman" w:hAnsi="Times New Roman" w:cs="Times New Roman"/>
          <w:sz w:val="24"/>
          <w:szCs w:val="24"/>
        </w:rPr>
        <w:t xml:space="preserve">статистики щодо </w:t>
      </w:r>
      <w:proofErr w:type="spellStart"/>
      <w:r w:rsidR="007D7A07" w:rsidRPr="008A2F78">
        <w:rPr>
          <w:rFonts w:ascii="Times New Roman" w:eastAsia="Times New Roman" w:hAnsi="Times New Roman" w:cs="Times New Roman"/>
          <w:sz w:val="24"/>
          <w:szCs w:val="24"/>
        </w:rPr>
        <w:t>вироків</w:t>
      </w:r>
      <w:proofErr w:type="spellEnd"/>
      <w:r w:rsidR="007D7A07" w:rsidRPr="008A2F78">
        <w:rPr>
          <w:rFonts w:ascii="Times New Roman" w:eastAsia="Times New Roman" w:hAnsi="Times New Roman" w:cs="Times New Roman"/>
          <w:sz w:val="24"/>
          <w:szCs w:val="24"/>
        </w:rPr>
        <w:t xml:space="preserve"> у</w:t>
      </w:r>
      <w:r w:rsidR="009E2B43" w:rsidRPr="008A2F78">
        <w:rPr>
          <w:rFonts w:ascii="Times New Roman" w:eastAsia="Times New Roman" w:hAnsi="Times New Roman" w:cs="Times New Roman"/>
          <w:sz w:val="24"/>
          <w:szCs w:val="24"/>
        </w:rPr>
        <w:t xml:space="preserve"> антикору</w:t>
      </w:r>
      <w:r w:rsidRPr="008A2F78">
        <w:rPr>
          <w:rFonts w:ascii="Times New Roman" w:eastAsia="Times New Roman" w:hAnsi="Times New Roman" w:cs="Times New Roman"/>
          <w:sz w:val="24"/>
          <w:szCs w:val="24"/>
        </w:rPr>
        <w:t>пційних справах. Попри</w:t>
      </w:r>
      <w:r w:rsidR="009E2B43" w:rsidRPr="008A2F78">
        <w:rPr>
          <w:rFonts w:ascii="Times New Roman" w:eastAsia="Times New Roman" w:hAnsi="Times New Roman" w:cs="Times New Roman"/>
          <w:sz w:val="24"/>
          <w:szCs w:val="24"/>
        </w:rPr>
        <w:t xml:space="preserve"> зазначені недоліки, </w:t>
      </w:r>
      <w:proofErr w:type="spellStart"/>
      <w:r w:rsidR="009E2B43" w:rsidRPr="008A2F78">
        <w:rPr>
          <w:rFonts w:ascii="Times New Roman" w:eastAsia="Times New Roman" w:hAnsi="Times New Roman" w:cs="Times New Roman"/>
          <w:sz w:val="24"/>
          <w:szCs w:val="24"/>
        </w:rPr>
        <w:t>бенчмарк</w:t>
      </w:r>
      <w:proofErr w:type="spellEnd"/>
      <w:r w:rsidR="009E2B43" w:rsidRPr="008A2F78">
        <w:rPr>
          <w:rFonts w:ascii="Times New Roman" w:eastAsia="Times New Roman" w:hAnsi="Times New Roman" w:cs="Times New Roman"/>
          <w:sz w:val="24"/>
          <w:szCs w:val="24"/>
        </w:rPr>
        <w:t xml:space="preserve"> боротьби з корупцією був закритий Комісією із приміткою про те, що подальший моніторинг цієї складової буде здійснюватися в рамках щорічного цик</w:t>
      </w:r>
      <w:r w:rsidRPr="008A2F78">
        <w:rPr>
          <w:rFonts w:ascii="Times New Roman" w:eastAsia="Times New Roman" w:hAnsi="Times New Roman" w:cs="Times New Roman"/>
          <w:sz w:val="24"/>
          <w:szCs w:val="24"/>
        </w:rPr>
        <w:t>лу верховенства права [25, c. 9–</w:t>
      </w:r>
      <w:r w:rsidR="009E2B43" w:rsidRPr="008A2F78">
        <w:rPr>
          <w:rFonts w:ascii="Times New Roman" w:eastAsia="Times New Roman" w:hAnsi="Times New Roman" w:cs="Times New Roman"/>
          <w:sz w:val="24"/>
          <w:szCs w:val="24"/>
        </w:rPr>
        <w:t>12]. Результати роботи болгарсько</w:t>
      </w:r>
      <w:r w:rsidRPr="008A2F78">
        <w:rPr>
          <w:rFonts w:ascii="Times New Roman" w:eastAsia="Times New Roman" w:hAnsi="Times New Roman" w:cs="Times New Roman"/>
          <w:sz w:val="24"/>
          <w:szCs w:val="24"/>
        </w:rPr>
        <w:t>го уряду були оцінені Комісією у</w:t>
      </w:r>
      <w:r w:rsidR="009E2B43" w:rsidRPr="008A2F78">
        <w:rPr>
          <w:rFonts w:ascii="Times New Roman" w:eastAsia="Times New Roman" w:hAnsi="Times New Roman" w:cs="Times New Roman"/>
          <w:sz w:val="24"/>
          <w:szCs w:val="24"/>
        </w:rPr>
        <w:t xml:space="preserve"> звіті з верховенства права за 2020 р., в якому зазначалося, що систематизований перелік розслідувань щодо корупційних правопорушень так і не створено, тоді як </w:t>
      </w:r>
      <w:r w:rsidRPr="008A2F78">
        <w:rPr>
          <w:rFonts w:ascii="Times New Roman" w:eastAsia="Times New Roman" w:hAnsi="Times New Roman" w:cs="Times New Roman"/>
          <w:sz w:val="24"/>
          <w:szCs w:val="24"/>
        </w:rPr>
        <w:t>і</w:t>
      </w:r>
      <w:r w:rsidR="009E2B43" w:rsidRPr="008A2F78">
        <w:rPr>
          <w:rFonts w:ascii="Times New Roman" w:eastAsia="Times New Roman" w:hAnsi="Times New Roman" w:cs="Times New Roman"/>
          <w:sz w:val="24"/>
          <w:szCs w:val="24"/>
        </w:rPr>
        <w:t>з 28 справ, переданих на розгляд Верховному Суду Болгарії, вирок було в</w:t>
      </w:r>
      <w:r w:rsidRPr="008A2F78">
        <w:rPr>
          <w:rFonts w:ascii="Times New Roman" w:eastAsia="Times New Roman" w:hAnsi="Times New Roman" w:cs="Times New Roman"/>
          <w:sz w:val="24"/>
          <w:szCs w:val="24"/>
        </w:rPr>
        <w:t>инесено лише щодо 10 [27, c. 12–</w:t>
      </w:r>
      <w:r w:rsidR="009E2B43" w:rsidRPr="008A2F78">
        <w:rPr>
          <w:rFonts w:ascii="Times New Roman" w:eastAsia="Times New Roman" w:hAnsi="Times New Roman" w:cs="Times New Roman"/>
          <w:sz w:val="24"/>
          <w:szCs w:val="24"/>
        </w:rPr>
        <w:t xml:space="preserve">13]. </w:t>
      </w:r>
    </w:p>
    <w:p w14:paraId="0000003D" w14:textId="3831ED3D"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Проблема боротьби з корупцією, точніше відсутності її переконливих результатів, залишається для Болгарії актуальною. Боротьба з корупцією є однією з ключових умов отримання цією державою фінансування з бюджету ЄС на відновлення економіки після па</w:t>
      </w:r>
      <w:r w:rsidR="007D7A07" w:rsidRPr="008A2F78">
        <w:rPr>
          <w:rFonts w:ascii="Times New Roman" w:eastAsia="Times New Roman" w:hAnsi="Times New Roman" w:cs="Times New Roman"/>
          <w:sz w:val="24"/>
          <w:szCs w:val="24"/>
        </w:rPr>
        <w:t>ндемії. Водночас</w:t>
      </w:r>
      <w:r w:rsidRPr="008A2F78">
        <w:rPr>
          <w:rFonts w:ascii="Times New Roman" w:eastAsia="Times New Roman" w:hAnsi="Times New Roman" w:cs="Times New Roman"/>
          <w:sz w:val="24"/>
          <w:szCs w:val="24"/>
        </w:rPr>
        <w:t xml:space="preserve"> результати антикорупційної діяльності в Болгарії важко оцінювати адекватно, зважаючи на те, що уряд Болгарії не виконує власну стра</w:t>
      </w:r>
      <w:r w:rsidR="00BB7819" w:rsidRPr="008A2F78">
        <w:rPr>
          <w:rFonts w:ascii="Times New Roman" w:eastAsia="Times New Roman" w:hAnsi="Times New Roman" w:cs="Times New Roman"/>
          <w:sz w:val="24"/>
          <w:szCs w:val="24"/>
        </w:rPr>
        <w:t>тегію боротьби з корупцією 2021–</w:t>
      </w:r>
      <w:r w:rsidRPr="008A2F78">
        <w:rPr>
          <w:rFonts w:ascii="Times New Roman" w:eastAsia="Times New Roman" w:hAnsi="Times New Roman" w:cs="Times New Roman"/>
          <w:sz w:val="24"/>
          <w:szCs w:val="24"/>
        </w:rPr>
        <w:t xml:space="preserve">2027, оскільки не </w:t>
      </w:r>
      <w:r w:rsidR="00BB7819" w:rsidRPr="008A2F78">
        <w:rPr>
          <w:rFonts w:ascii="Times New Roman" w:eastAsia="Times New Roman" w:hAnsi="Times New Roman" w:cs="Times New Roman"/>
          <w:sz w:val="24"/>
          <w:szCs w:val="24"/>
        </w:rPr>
        <w:t>надає звіти за 2023 та 2024 рр.</w:t>
      </w:r>
      <w:r w:rsidRPr="008A2F78">
        <w:rPr>
          <w:rFonts w:ascii="Times New Roman" w:eastAsia="Times New Roman" w:hAnsi="Times New Roman" w:cs="Times New Roman"/>
          <w:sz w:val="24"/>
          <w:szCs w:val="24"/>
        </w:rPr>
        <w:t xml:space="preserve">, </w:t>
      </w:r>
      <w:r w:rsidR="00BB7819" w:rsidRPr="008A2F78">
        <w:rPr>
          <w:rFonts w:ascii="Times New Roman" w:eastAsia="Times New Roman" w:hAnsi="Times New Roman" w:cs="Times New Roman"/>
          <w:sz w:val="24"/>
          <w:szCs w:val="24"/>
        </w:rPr>
        <w:t>про що відзна</w:t>
      </w:r>
      <w:r w:rsidRPr="008A2F78">
        <w:rPr>
          <w:rFonts w:ascii="Times New Roman" w:eastAsia="Times New Roman" w:hAnsi="Times New Roman" w:cs="Times New Roman"/>
          <w:sz w:val="24"/>
          <w:szCs w:val="24"/>
        </w:rPr>
        <w:t xml:space="preserve">чається у звіті Європейської Комісії про стан верховенства права в Болгарії за 2025 р. [3, c. 11]. </w:t>
      </w:r>
    </w:p>
    <w:p w14:paraId="0000003E" w14:textId="7A73D460"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Однією з обіцянок болгарського уряду було створення </w:t>
      </w:r>
      <w:proofErr w:type="spellStart"/>
      <w:r w:rsidRPr="008A2F78">
        <w:rPr>
          <w:rFonts w:ascii="Times New Roman" w:eastAsia="Times New Roman" w:hAnsi="Times New Roman" w:cs="Times New Roman"/>
          <w:sz w:val="24"/>
          <w:szCs w:val="24"/>
        </w:rPr>
        <w:t>постмоніторингового</w:t>
      </w:r>
      <w:proofErr w:type="spellEnd"/>
      <w:r w:rsidRPr="008A2F78">
        <w:rPr>
          <w:rFonts w:ascii="Times New Roman" w:eastAsia="Times New Roman" w:hAnsi="Times New Roman" w:cs="Times New Roman"/>
          <w:sz w:val="24"/>
          <w:szCs w:val="24"/>
        </w:rPr>
        <w:t xml:space="preserve"> органу після закриття моніторингу Європейської Комісії за МКВ. У </w:t>
      </w:r>
      <w:r w:rsidR="004D731F" w:rsidRPr="008A2F78">
        <w:rPr>
          <w:rFonts w:ascii="Times New Roman" w:eastAsia="Times New Roman" w:hAnsi="Times New Roman" w:cs="Times New Roman"/>
          <w:sz w:val="24"/>
          <w:szCs w:val="24"/>
        </w:rPr>
        <w:t>проміжок між 2019–2023 р.</w:t>
      </w:r>
      <w:r w:rsidRPr="008A2F78">
        <w:rPr>
          <w:rFonts w:ascii="Times New Roman" w:eastAsia="Times New Roman" w:hAnsi="Times New Roman" w:cs="Times New Roman"/>
          <w:sz w:val="24"/>
          <w:szCs w:val="24"/>
        </w:rPr>
        <w:t xml:space="preserve"> жодного моніторингу дотримання </w:t>
      </w:r>
      <w:proofErr w:type="spellStart"/>
      <w:r w:rsidRPr="008A2F78">
        <w:rPr>
          <w:rFonts w:ascii="Times New Roman" w:eastAsia="Times New Roman" w:hAnsi="Times New Roman" w:cs="Times New Roman"/>
          <w:sz w:val="24"/>
          <w:szCs w:val="24"/>
        </w:rPr>
        <w:t>бенчмарків</w:t>
      </w:r>
      <w:proofErr w:type="spellEnd"/>
      <w:r w:rsidRPr="008A2F78">
        <w:rPr>
          <w:rFonts w:ascii="Times New Roman" w:eastAsia="Times New Roman" w:hAnsi="Times New Roman" w:cs="Times New Roman"/>
          <w:sz w:val="24"/>
          <w:szCs w:val="24"/>
        </w:rPr>
        <w:t xml:space="preserve"> після закриття МКВ не проводилося, оскільки націо</w:t>
      </w:r>
      <w:r w:rsidR="007D7A07" w:rsidRPr="008A2F78">
        <w:rPr>
          <w:rFonts w:ascii="Times New Roman" w:eastAsia="Times New Roman" w:hAnsi="Times New Roman" w:cs="Times New Roman"/>
          <w:sz w:val="24"/>
          <w:szCs w:val="24"/>
        </w:rPr>
        <w:t>нальний механізм було створено у</w:t>
      </w:r>
      <w:r w:rsidR="00BB7819" w:rsidRPr="008A2F78">
        <w:rPr>
          <w:rFonts w:ascii="Times New Roman" w:eastAsia="Times New Roman" w:hAnsi="Times New Roman" w:cs="Times New Roman"/>
          <w:sz w:val="24"/>
          <w:szCs w:val="24"/>
        </w:rPr>
        <w:t xml:space="preserve"> 2023 р. [28, с. 28–29]. Незважаючи</w:t>
      </w:r>
      <w:r w:rsidRPr="008A2F78">
        <w:rPr>
          <w:rFonts w:ascii="Times New Roman" w:eastAsia="Times New Roman" w:hAnsi="Times New Roman" w:cs="Times New Roman"/>
          <w:sz w:val="24"/>
          <w:szCs w:val="24"/>
        </w:rPr>
        <w:t xml:space="preserve"> на те, що щорічні звіти Комісії з верховенства права публікувал</w:t>
      </w:r>
      <w:r w:rsidR="00BB7819" w:rsidRPr="008A2F78">
        <w:rPr>
          <w:rFonts w:ascii="Times New Roman" w:eastAsia="Times New Roman" w:hAnsi="Times New Roman" w:cs="Times New Roman"/>
          <w:sz w:val="24"/>
          <w:szCs w:val="24"/>
        </w:rPr>
        <w:t>ися на регулярній основі, зобов’</w:t>
      </w:r>
      <w:r w:rsidRPr="008A2F78">
        <w:rPr>
          <w:rFonts w:ascii="Times New Roman" w:eastAsia="Times New Roman" w:hAnsi="Times New Roman" w:cs="Times New Roman"/>
          <w:sz w:val="24"/>
          <w:szCs w:val="24"/>
        </w:rPr>
        <w:t xml:space="preserve">язання, яке взяв на себе уряд Болгарії, не було виконано вчасно, що призвело до того, що детальне оцінювання дотримання Болгарією </w:t>
      </w:r>
      <w:proofErr w:type="spellStart"/>
      <w:r w:rsidRPr="008A2F78">
        <w:rPr>
          <w:rFonts w:ascii="Times New Roman" w:eastAsia="Times New Roman" w:hAnsi="Times New Roman" w:cs="Times New Roman"/>
          <w:sz w:val="24"/>
          <w:szCs w:val="24"/>
        </w:rPr>
        <w:t>бенчмарків</w:t>
      </w:r>
      <w:proofErr w:type="spellEnd"/>
      <w:r w:rsidRPr="008A2F78">
        <w:rPr>
          <w:rFonts w:ascii="Times New Roman" w:eastAsia="Times New Roman" w:hAnsi="Times New Roman" w:cs="Times New Roman"/>
          <w:sz w:val="24"/>
          <w:szCs w:val="24"/>
        </w:rPr>
        <w:t xml:space="preserve"> МКВ тривалий час не проводилося. </w:t>
      </w:r>
      <w:r w:rsidR="00BB7819" w:rsidRPr="008A2F78">
        <w:rPr>
          <w:rFonts w:ascii="Times New Roman" w:eastAsia="Times New Roman" w:hAnsi="Times New Roman" w:cs="Times New Roman"/>
          <w:sz w:val="24"/>
          <w:szCs w:val="24"/>
        </w:rPr>
        <w:t xml:space="preserve">Попри </w:t>
      </w:r>
      <w:r w:rsidRPr="008A2F78">
        <w:rPr>
          <w:rFonts w:ascii="Times New Roman" w:eastAsia="Times New Roman" w:hAnsi="Times New Roman" w:cs="Times New Roman"/>
          <w:sz w:val="24"/>
          <w:szCs w:val="24"/>
        </w:rPr>
        <w:t>зазначені проблеми, Європейська Комісія схвали</w:t>
      </w:r>
      <w:r w:rsidR="004D731F" w:rsidRPr="008A2F78">
        <w:rPr>
          <w:rFonts w:ascii="Times New Roman" w:eastAsia="Times New Roman" w:hAnsi="Times New Roman" w:cs="Times New Roman"/>
          <w:sz w:val="24"/>
          <w:szCs w:val="24"/>
        </w:rPr>
        <w:t>ла виділення Болгарії 1,</w:t>
      </w:r>
      <w:r w:rsidR="00BB7819" w:rsidRPr="008A2F78">
        <w:rPr>
          <w:rFonts w:ascii="Times New Roman" w:eastAsia="Times New Roman" w:hAnsi="Times New Roman" w:cs="Times New Roman"/>
          <w:sz w:val="24"/>
          <w:szCs w:val="24"/>
        </w:rPr>
        <w:t>37 млрд</w:t>
      </w:r>
      <w:r w:rsidRPr="008A2F78">
        <w:rPr>
          <w:rFonts w:ascii="Times New Roman" w:eastAsia="Times New Roman" w:hAnsi="Times New Roman" w:cs="Times New Roman"/>
          <w:sz w:val="24"/>
          <w:szCs w:val="24"/>
        </w:rPr>
        <w:t xml:space="preserve"> євро</w:t>
      </w:r>
      <w:r w:rsidR="00BB7819" w:rsidRPr="008A2F78">
        <w:rPr>
          <w:rFonts w:ascii="Times New Roman" w:eastAsia="Times New Roman" w:hAnsi="Times New Roman" w:cs="Times New Roman"/>
          <w:sz w:val="24"/>
          <w:szCs w:val="24"/>
        </w:rPr>
        <w:t xml:space="preserve"> фінансування в грудні 2022 р.</w:t>
      </w:r>
      <w:r w:rsidRPr="008A2F78">
        <w:rPr>
          <w:rFonts w:ascii="Times New Roman" w:eastAsia="Times New Roman" w:hAnsi="Times New Roman" w:cs="Times New Roman"/>
          <w:sz w:val="24"/>
          <w:szCs w:val="24"/>
        </w:rPr>
        <w:t>, зазначаючи, що розділ «доступне, ефективне та передбачуване правосуддя» було виконано на задовільному рівні, оскільки уряд Болгарії надав Європейській Комісії дорожні карти з реформув</w:t>
      </w:r>
      <w:r w:rsidR="00BB7819" w:rsidRPr="008A2F78">
        <w:rPr>
          <w:rFonts w:ascii="Times New Roman" w:eastAsia="Times New Roman" w:hAnsi="Times New Roman" w:cs="Times New Roman"/>
          <w:sz w:val="24"/>
          <w:szCs w:val="24"/>
        </w:rPr>
        <w:t>ання судової системи [29, c. 39–</w:t>
      </w:r>
      <w:r w:rsidRPr="008A2F78">
        <w:rPr>
          <w:rFonts w:ascii="Times New Roman" w:eastAsia="Times New Roman" w:hAnsi="Times New Roman" w:cs="Times New Roman"/>
          <w:sz w:val="24"/>
          <w:szCs w:val="24"/>
        </w:rPr>
        <w:t>42].</w:t>
      </w:r>
    </w:p>
    <w:p w14:paraId="0000003F" w14:textId="52CB21F9"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Квінтесенцією зусиль Європейської Комісії з реформування правової системи Болгарії став звіт про стан верховенства права за 2025 р., в якому Європейська Комісія констатувала, що реформи, які було проведено в попередні роки, було </w:t>
      </w:r>
      <w:proofErr w:type="spellStart"/>
      <w:r w:rsidRPr="008A2F78">
        <w:rPr>
          <w:rFonts w:ascii="Times New Roman" w:eastAsia="Times New Roman" w:hAnsi="Times New Roman" w:cs="Times New Roman"/>
          <w:sz w:val="24"/>
          <w:szCs w:val="24"/>
        </w:rPr>
        <w:t>зупинено</w:t>
      </w:r>
      <w:proofErr w:type="spellEnd"/>
      <w:r w:rsidRPr="008A2F78">
        <w:rPr>
          <w:rFonts w:ascii="Times New Roman" w:eastAsia="Times New Roman" w:hAnsi="Times New Roman" w:cs="Times New Roman"/>
          <w:sz w:val="24"/>
          <w:szCs w:val="24"/>
        </w:rPr>
        <w:t xml:space="preserve"> рішенням Конституційного суду Болгарії від 26 липня 2024 р., оскільки відповідно до нього неконституційними визнавалися інституційні реформи </w:t>
      </w:r>
      <w:r w:rsidR="004D731F" w:rsidRPr="008A2F78">
        <w:rPr>
          <w:rFonts w:ascii="Times New Roman" w:eastAsia="Times New Roman" w:hAnsi="Times New Roman" w:cs="Times New Roman"/>
          <w:sz w:val="24"/>
          <w:szCs w:val="24"/>
        </w:rPr>
        <w:t>Верховної Ради Суддівства</w:t>
      </w:r>
      <w:r w:rsidRPr="008A2F78">
        <w:rPr>
          <w:rFonts w:ascii="Times New Roman" w:eastAsia="Times New Roman" w:hAnsi="Times New Roman" w:cs="Times New Roman"/>
          <w:sz w:val="24"/>
          <w:szCs w:val="24"/>
        </w:rPr>
        <w:t xml:space="preserve"> </w:t>
      </w:r>
      <w:r w:rsidR="004D731F" w:rsidRPr="008A2F78">
        <w:rPr>
          <w:rFonts w:ascii="Times New Roman" w:eastAsia="Times New Roman" w:hAnsi="Times New Roman" w:cs="Times New Roman"/>
          <w:sz w:val="24"/>
          <w:szCs w:val="24"/>
        </w:rPr>
        <w:t>та прокуратури [3, с. 4–</w:t>
      </w:r>
      <w:r w:rsidRPr="008A2F78">
        <w:rPr>
          <w:rFonts w:ascii="Times New Roman" w:eastAsia="Times New Roman" w:hAnsi="Times New Roman" w:cs="Times New Roman"/>
          <w:sz w:val="24"/>
          <w:szCs w:val="24"/>
        </w:rPr>
        <w:t xml:space="preserve">7]. Таким чином, усі зміни, у тому числі звуження компетенцій Генерального Прокурора, усунення його впливу на призначення суддів з-поміж колишніх прокурорів, а також розділення </w:t>
      </w:r>
      <w:r w:rsidR="004D731F" w:rsidRPr="008A2F78">
        <w:rPr>
          <w:rFonts w:ascii="Times New Roman" w:eastAsia="Times New Roman" w:hAnsi="Times New Roman" w:cs="Times New Roman"/>
          <w:sz w:val="24"/>
          <w:szCs w:val="24"/>
        </w:rPr>
        <w:t>Верховної Ради Суддівства</w:t>
      </w:r>
      <w:r w:rsidRPr="008A2F78">
        <w:rPr>
          <w:rFonts w:ascii="Times New Roman" w:eastAsia="Times New Roman" w:hAnsi="Times New Roman" w:cs="Times New Roman"/>
          <w:sz w:val="24"/>
          <w:szCs w:val="24"/>
        </w:rPr>
        <w:t xml:space="preserve"> на суддівську та прокурорську палати, було нівельовано, а реформи, прийняття яких стало підставою для закриття </w:t>
      </w:r>
      <w:proofErr w:type="spellStart"/>
      <w:r w:rsidRPr="008A2F78">
        <w:rPr>
          <w:rFonts w:ascii="Times New Roman" w:eastAsia="Times New Roman" w:hAnsi="Times New Roman" w:cs="Times New Roman"/>
          <w:sz w:val="24"/>
          <w:szCs w:val="24"/>
        </w:rPr>
        <w:t>бенчмарків</w:t>
      </w:r>
      <w:proofErr w:type="spellEnd"/>
      <w:r w:rsidRPr="008A2F78">
        <w:rPr>
          <w:rFonts w:ascii="Times New Roman" w:eastAsia="Times New Roman" w:hAnsi="Times New Roman" w:cs="Times New Roman"/>
          <w:sz w:val="24"/>
          <w:szCs w:val="24"/>
        </w:rPr>
        <w:t xml:space="preserve"> за МКВ для Болгарії, відкотилися на вихідні позиції.</w:t>
      </w:r>
    </w:p>
    <w:p w14:paraId="00000040" w14:textId="30B156E3"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lastRenderedPageBreak/>
        <w:t>Приблизно схожі результати моніторингу верховенства права спостерігаються і в Румунії. Однією з ключових претензій відповідно до моніторингу МКВ було зловжи</w:t>
      </w:r>
      <w:r w:rsidR="004D731F" w:rsidRPr="008A2F78">
        <w:rPr>
          <w:rFonts w:ascii="Times New Roman" w:eastAsia="Times New Roman" w:hAnsi="Times New Roman" w:cs="Times New Roman"/>
          <w:sz w:val="24"/>
          <w:szCs w:val="24"/>
        </w:rPr>
        <w:t>вання румунськими органами владою</w:t>
      </w:r>
      <w:r w:rsidRPr="008A2F78">
        <w:rPr>
          <w:rFonts w:ascii="Times New Roman" w:eastAsia="Times New Roman" w:hAnsi="Times New Roman" w:cs="Times New Roman"/>
          <w:sz w:val="24"/>
          <w:szCs w:val="24"/>
        </w:rPr>
        <w:t xml:space="preserve"> надзвичайними повноваженнями, зокрема </w:t>
      </w:r>
      <w:r w:rsidR="004D731F" w:rsidRPr="008A2F78">
        <w:rPr>
          <w:rFonts w:ascii="Times New Roman" w:eastAsia="Times New Roman" w:hAnsi="Times New Roman" w:cs="Times New Roman"/>
          <w:sz w:val="24"/>
          <w:szCs w:val="24"/>
        </w:rPr>
        <w:t>видання надзвичайних декретів. У</w:t>
      </w:r>
      <w:r w:rsidRPr="008A2F78">
        <w:rPr>
          <w:rFonts w:ascii="Times New Roman" w:eastAsia="Times New Roman" w:hAnsi="Times New Roman" w:cs="Times New Roman"/>
          <w:sz w:val="24"/>
          <w:szCs w:val="24"/>
        </w:rPr>
        <w:t xml:space="preserve"> рішенні з приводу організації судової системи Румунії Суд справедливості зазначив, що створення органів з контролю за діяльністю суддів та призначення їх членів мають відбуватися за умови забезпечення їх функціонування відповідними гарантіями </w:t>
      </w:r>
      <w:r w:rsidR="004D731F" w:rsidRPr="008A2F78">
        <w:rPr>
          <w:rFonts w:ascii="Times New Roman" w:eastAsia="Times New Roman" w:hAnsi="Times New Roman" w:cs="Times New Roman"/>
          <w:sz w:val="24"/>
          <w:szCs w:val="24"/>
        </w:rPr>
        <w:t>їх незалежності на невтручання в</w:t>
      </w:r>
      <w:r w:rsidRPr="008A2F78">
        <w:rPr>
          <w:rFonts w:ascii="Times New Roman" w:eastAsia="Times New Roman" w:hAnsi="Times New Roman" w:cs="Times New Roman"/>
          <w:sz w:val="24"/>
          <w:szCs w:val="24"/>
        </w:rPr>
        <w:t xml:space="preserve"> їх роботу [30]. </w:t>
      </w:r>
    </w:p>
    <w:p w14:paraId="00000041" w14:textId="5BA91222"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У 2022 р. був ви</w:t>
      </w:r>
      <w:r w:rsidR="00A53AD3" w:rsidRPr="008A2F78">
        <w:rPr>
          <w:rFonts w:ascii="Times New Roman" w:eastAsia="Times New Roman" w:hAnsi="Times New Roman" w:cs="Times New Roman"/>
          <w:sz w:val="24"/>
          <w:szCs w:val="24"/>
        </w:rPr>
        <w:t>даний</w:t>
      </w:r>
      <w:r w:rsidRPr="008A2F78">
        <w:rPr>
          <w:rFonts w:ascii="Times New Roman" w:eastAsia="Times New Roman" w:hAnsi="Times New Roman" w:cs="Times New Roman"/>
          <w:sz w:val="24"/>
          <w:szCs w:val="24"/>
        </w:rPr>
        <w:t xml:space="preserve"> фінальний </w:t>
      </w:r>
      <w:r w:rsidR="007D7A07" w:rsidRPr="008A2F78">
        <w:rPr>
          <w:rFonts w:ascii="Times New Roman" w:eastAsia="Times New Roman" w:hAnsi="Times New Roman" w:cs="Times New Roman"/>
          <w:sz w:val="24"/>
          <w:szCs w:val="24"/>
        </w:rPr>
        <w:t>звіт з прогресу Румунії в МКВ. У</w:t>
      </w:r>
      <w:r w:rsidRPr="008A2F78">
        <w:rPr>
          <w:rFonts w:ascii="Times New Roman" w:eastAsia="Times New Roman" w:hAnsi="Times New Roman" w:cs="Times New Roman"/>
          <w:sz w:val="24"/>
          <w:szCs w:val="24"/>
        </w:rPr>
        <w:t xml:space="preserve"> ньому, зокрема, йшл</w:t>
      </w:r>
      <w:r w:rsidR="00A53AD3" w:rsidRPr="008A2F78">
        <w:rPr>
          <w:rFonts w:ascii="Times New Roman" w:eastAsia="Times New Roman" w:hAnsi="Times New Roman" w:cs="Times New Roman"/>
          <w:sz w:val="24"/>
          <w:szCs w:val="24"/>
        </w:rPr>
        <w:t>ося</w:t>
      </w:r>
      <w:r w:rsidRPr="008A2F78">
        <w:rPr>
          <w:rFonts w:ascii="Times New Roman" w:eastAsia="Times New Roman" w:hAnsi="Times New Roman" w:cs="Times New Roman"/>
          <w:sz w:val="24"/>
          <w:szCs w:val="24"/>
        </w:rPr>
        <w:t xml:space="preserve"> про те, що спеціальна секція прокуратури щодо розслідування правопорушень, вчинених суддями, має бути розформована, оскільки її існування створює тиск на суддівство та є потенційною з</w:t>
      </w:r>
      <w:r w:rsidR="00A53AD3" w:rsidRPr="008A2F78">
        <w:rPr>
          <w:rFonts w:ascii="Times New Roman" w:eastAsia="Times New Roman" w:hAnsi="Times New Roman" w:cs="Times New Roman"/>
          <w:sz w:val="24"/>
          <w:szCs w:val="24"/>
        </w:rPr>
        <w:t>агрозою для його незалежності й</w:t>
      </w:r>
      <w:r w:rsidRPr="008A2F78">
        <w:rPr>
          <w:rFonts w:ascii="Times New Roman" w:eastAsia="Times New Roman" w:hAnsi="Times New Roman" w:cs="Times New Roman"/>
          <w:sz w:val="24"/>
          <w:szCs w:val="24"/>
        </w:rPr>
        <w:t xml:space="preserve"> неупередженості. Як відображається у звіті, співпраця уряду Румунії із Європейською Комісією, на перший погляд, дала позитивний результат, оскільки спеціальну секцію прокуратури дійсно було ліквідовано. Однак на зміну спеціальній секції прокуратури було введено процедуру передання справ щодо суддів «спеціально призначеним прокурорам». Як зазначає Комісія, процедура призначення цих прокурорів не була прозорою і не передбачал</w:t>
      </w:r>
      <w:r w:rsidR="00A53AD3" w:rsidRPr="008A2F78">
        <w:rPr>
          <w:rFonts w:ascii="Times New Roman" w:eastAsia="Times New Roman" w:hAnsi="Times New Roman" w:cs="Times New Roman"/>
          <w:sz w:val="24"/>
          <w:szCs w:val="24"/>
        </w:rPr>
        <w:t>а конкурсного відбору [31, с. 6–</w:t>
      </w:r>
      <w:r w:rsidRPr="008A2F78">
        <w:rPr>
          <w:rFonts w:ascii="Times New Roman" w:eastAsia="Times New Roman" w:hAnsi="Times New Roman" w:cs="Times New Roman"/>
          <w:sz w:val="24"/>
          <w:szCs w:val="24"/>
        </w:rPr>
        <w:t>7]. Таким чином, показова готовність до діалогу стала результатом створення нового де</w:t>
      </w:r>
      <w:r w:rsidR="00A53AD3" w:rsidRPr="008A2F78">
        <w:rPr>
          <w:rFonts w:ascii="Times New Roman" w:eastAsia="Times New Roman" w:hAnsi="Times New Roman" w:cs="Times New Roman"/>
          <w:sz w:val="24"/>
          <w:szCs w:val="24"/>
        </w:rPr>
        <w:t xml:space="preserve">фектного механізму. Попри </w:t>
      </w:r>
      <w:r w:rsidRPr="008A2F78">
        <w:rPr>
          <w:rFonts w:ascii="Times New Roman" w:eastAsia="Times New Roman" w:hAnsi="Times New Roman" w:cs="Times New Roman"/>
          <w:sz w:val="24"/>
          <w:szCs w:val="24"/>
        </w:rPr>
        <w:t>зазначені проблеми, Європейська Комісія прийняла рішення про закриття МКВ щодо Румунії на основі цього звіту та запевнень уряду Румунії у відданості подальшим реформам [32].</w:t>
      </w:r>
    </w:p>
    <w:p w14:paraId="00000042" w14:textId="32CE69A1"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Після завершення моніторингу за МКВ та його формального закриття Румунії вдалося провести більшість реформ, що передбачалися рекомендаціями Європейської Комісії. Однак</w:t>
      </w:r>
      <w:r w:rsidR="007D7A07" w:rsidRPr="008A2F78">
        <w:rPr>
          <w:rFonts w:ascii="Times New Roman" w:eastAsia="Times New Roman" w:hAnsi="Times New Roman" w:cs="Times New Roman"/>
          <w:sz w:val="24"/>
          <w:szCs w:val="24"/>
        </w:rPr>
        <w:t xml:space="preserve"> </w:t>
      </w:r>
      <w:r w:rsidRPr="008A2F78">
        <w:rPr>
          <w:rFonts w:ascii="Times New Roman" w:eastAsia="Times New Roman" w:hAnsi="Times New Roman" w:cs="Times New Roman"/>
          <w:sz w:val="24"/>
          <w:szCs w:val="24"/>
        </w:rPr>
        <w:t>проблема зловживання екстреним законодавством, що становить загрозу принципу правової визначеності, так і не була вирішена. Змістовні результати боротьби з корупцією так і не бул</w:t>
      </w:r>
      <w:r w:rsidR="004D731F" w:rsidRPr="008A2F78">
        <w:rPr>
          <w:rFonts w:ascii="Times New Roman" w:eastAsia="Times New Roman" w:hAnsi="Times New Roman" w:cs="Times New Roman"/>
          <w:sz w:val="24"/>
          <w:szCs w:val="24"/>
        </w:rPr>
        <w:t>о надано Комісії, попри</w:t>
      </w:r>
      <w:r w:rsidRPr="008A2F78">
        <w:rPr>
          <w:rFonts w:ascii="Times New Roman" w:eastAsia="Times New Roman" w:hAnsi="Times New Roman" w:cs="Times New Roman"/>
          <w:sz w:val="24"/>
          <w:szCs w:val="24"/>
        </w:rPr>
        <w:t xml:space="preserve"> те, що Румунія вже отримує фі</w:t>
      </w:r>
      <w:r w:rsidR="004D731F" w:rsidRPr="008A2F78">
        <w:rPr>
          <w:rFonts w:ascii="Times New Roman" w:eastAsia="Times New Roman" w:hAnsi="Times New Roman" w:cs="Times New Roman"/>
          <w:sz w:val="24"/>
          <w:szCs w:val="24"/>
        </w:rPr>
        <w:t>нансування в межах УВС [4, с. 6–</w:t>
      </w:r>
      <w:r w:rsidRPr="008A2F78">
        <w:rPr>
          <w:rFonts w:ascii="Times New Roman" w:eastAsia="Times New Roman" w:hAnsi="Times New Roman" w:cs="Times New Roman"/>
          <w:sz w:val="24"/>
          <w:szCs w:val="24"/>
        </w:rPr>
        <w:t>19]. Таким чином, 2 роки потому після завершення МКВ, Румунія й досі не виконала його змістовну частину, не</w:t>
      </w:r>
      <w:r w:rsidR="004D731F" w:rsidRPr="008A2F78">
        <w:rPr>
          <w:rFonts w:ascii="Times New Roman" w:eastAsia="Times New Roman" w:hAnsi="Times New Roman" w:cs="Times New Roman"/>
          <w:sz w:val="24"/>
          <w:szCs w:val="24"/>
        </w:rPr>
        <w:t>зважаючи</w:t>
      </w:r>
      <w:r w:rsidRPr="008A2F78">
        <w:rPr>
          <w:rFonts w:ascii="Times New Roman" w:eastAsia="Times New Roman" w:hAnsi="Times New Roman" w:cs="Times New Roman"/>
          <w:sz w:val="24"/>
          <w:szCs w:val="24"/>
        </w:rPr>
        <w:t xml:space="preserve"> на запевнення Європейської Комісії у зворотному, оскільки обіцяні зміни відбулися не в повному обсязі, а результати реформ залишаються неоднозначними.</w:t>
      </w:r>
    </w:p>
    <w:p w14:paraId="00000043" w14:textId="54D793A0"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За результатами аналізу моніторингу стану верховенства права</w:t>
      </w:r>
      <w:r w:rsidR="004D731F" w:rsidRPr="008A2F78">
        <w:rPr>
          <w:rFonts w:ascii="Times New Roman" w:eastAsia="Times New Roman" w:hAnsi="Times New Roman" w:cs="Times New Roman"/>
          <w:sz w:val="24"/>
          <w:szCs w:val="24"/>
        </w:rPr>
        <w:t xml:space="preserve"> в зазначених чотирьох державах – </w:t>
      </w:r>
      <w:r w:rsidRPr="008A2F78">
        <w:rPr>
          <w:rFonts w:ascii="Times New Roman" w:eastAsia="Times New Roman" w:hAnsi="Times New Roman" w:cs="Times New Roman"/>
          <w:sz w:val="24"/>
          <w:szCs w:val="24"/>
        </w:rPr>
        <w:t>членах ЄС можна зробити висновок про те, що вплив</w:t>
      </w:r>
      <w:r w:rsidR="004D731F"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власне</w:t>
      </w:r>
      <w:r w:rsidR="004D731F"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Європейської Комісії на </w:t>
      </w:r>
      <w:r w:rsidR="004D731F" w:rsidRPr="008A2F78">
        <w:rPr>
          <w:rFonts w:ascii="Times New Roman" w:eastAsia="Times New Roman" w:hAnsi="Times New Roman" w:cs="Times New Roman"/>
          <w:sz w:val="24"/>
          <w:szCs w:val="24"/>
        </w:rPr>
        <w:t xml:space="preserve">результативність політик держав – </w:t>
      </w:r>
      <w:r w:rsidRPr="008A2F78">
        <w:rPr>
          <w:rFonts w:ascii="Times New Roman" w:eastAsia="Times New Roman" w:hAnsi="Times New Roman" w:cs="Times New Roman"/>
          <w:sz w:val="24"/>
          <w:szCs w:val="24"/>
        </w:rPr>
        <w:t>членів Союзу у сфері верховенства права є неоднозначним. З одного боку, у тих чи інших аспектах прогрес відбувся в усіх чотирьох державах. З іншого боку, в деяких сферах прогресу не відбулося зовсім. Більше того, в Угорщині та Болгарії продовжуються регресивні процеси, які виражаються у скасуванні законодавства, яке приводить національний правопорядок у відповідність із законодавством ЄС.</w:t>
      </w:r>
    </w:p>
    <w:p w14:paraId="00000044" w14:textId="296AB5E6"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 xml:space="preserve">На нашу думку, джерелом сумнівної ефективності діалогу Комісії із зазначеними державами-членам є відсутність належної верифікації проведених реформ </w:t>
      </w:r>
      <w:r w:rsidR="004D731F" w:rsidRPr="008A2F78">
        <w:rPr>
          <w:rFonts w:ascii="Times New Roman" w:eastAsia="Times New Roman" w:hAnsi="Times New Roman" w:cs="Times New Roman"/>
          <w:sz w:val="24"/>
          <w:szCs w:val="24"/>
        </w:rPr>
        <w:t>і</w:t>
      </w:r>
      <w:r w:rsidRPr="008A2F78">
        <w:rPr>
          <w:rFonts w:ascii="Times New Roman" w:eastAsia="Times New Roman" w:hAnsi="Times New Roman" w:cs="Times New Roman"/>
          <w:sz w:val="24"/>
          <w:szCs w:val="24"/>
        </w:rPr>
        <w:t>з боку Європейської Комісії. Наведені вище факти свідчать про те, що Європейська Комісія неодноразово звітувала про виконання її вказівок та реком</w:t>
      </w:r>
      <w:r w:rsidR="004D731F" w:rsidRPr="008A2F78">
        <w:rPr>
          <w:rFonts w:ascii="Times New Roman" w:eastAsia="Times New Roman" w:hAnsi="Times New Roman" w:cs="Times New Roman"/>
          <w:sz w:val="24"/>
          <w:szCs w:val="24"/>
        </w:rPr>
        <w:t>ендацій і</w:t>
      </w:r>
      <w:r w:rsidRPr="008A2F78">
        <w:rPr>
          <w:rFonts w:ascii="Times New Roman" w:eastAsia="Times New Roman" w:hAnsi="Times New Roman" w:cs="Times New Roman"/>
          <w:sz w:val="24"/>
          <w:szCs w:val="24"/>
        </w:rPr>
        <w:t xml:space="preserve"> стверджувала про виправлення проблемних аспектів правопорядку держави-члена передчасно, не отримавши реальних практичних результатів дії нового законодавства. Показовим є приклад МКВ, закриття якого супроводжувалося запевненнями з боку урядів Румунії та Болгарії та наданням ними програмних документів. Європейська Комісія прийняла рішення перенести невирішені проблеми та фактично невиконані </w:t>
      </w:r>
      <w:proofErr w:type="spellStart"/>
      <w:r w:rsidRPr="008A2F78">
        <w:rPr>
          <w:rFonts w:ascii="Times New Roman" w:eastAsia="Times New Roman" w:hAnsi="Times New Roman" w:cs="Times New Roman"/>
          <w:sz w:val="24"/>
          <w:szCs w:val="24"/>
        </w:rPr>
        <w:t>бенчмарки</w:t>
      </w:r>
      <w:proofErr w:type="spellEnd"/>
      <w:r w:rsidRPr="008A2F78">
        <w:rPr>
          <w:rFonts w:ascii="Times New Roman" w:eastAsia="Times New Roman" w:hAnsi="Times New Roman" w:cs="Times New Roman"/>
          <w:sz w:val="24"/>
          <w:szCs w:val="24"/>
        </w:rPr>
        <w:t xml:space="preserve"> на новостворений щорічний цикл моніторингу верховенства права. Поступки Європейської </w:t>
      </w:r>
      <w:r w:rsidRPr="008A2F78">
        <w:rPr>
          <w:rFonts w:ascii="Times New Roman" w:eastAsia="Times New Roman" w:hAnsi="Times New Roman" w:cs="Times New Roman"/>
          <w:sz w:val="24"/>
          <w:szCs w:val="24"/>
        </w:rPr>
        <w:lastRenderedPageBreak/>
        <w:t>Комісії не вбачаються виправданими з огляду на те, що подальший хід реформ свідчить про стагнацію або навіть деградацію деяких сегментів правопорядків досліджених держав-членів. Верифікація проведе</w:t>
      </w:r>
      <w:r w:rsidR="004D731F" w:rsidRPr="008A2F78">
        <w:rPr>
          <w:rFonts w:ascii="Times New Roman" w:eastAsia="Times New Roman" w:hAnsi="Times New Roman" w:cs="Times New Roman"/>
          <w:sz w:val="24"/>
          <w:szCs w:val="24"/>
        </w:rPr>
        <w:t>них реформ є безпосереднім обов’</w:t>
      </w:r>
      <w:r w:rsidRPr="008A2F78">
        <w:rPr>
          <w:rFonts w:ascii="Times New Roman" w:eastAsia="Times New Roman" w:hAnsi="Times New Roman" w:cs="Times New Roman"/>
          <w:sz w:val="24"/>
          <w:szCs w:val="24"/>
        </w:rPr>
        <w:t xml:space="preserve">язком Європейської Комісії, який не виконується належним чином, що ставить під загрозу не лише верховенство права в окремо взятих державах-членах, </w:t>
      </w:r>
      <w:r w:rsidR="004D731F" w:rsidRPr="008A2F78">
        <w:rPr>
          <w:rFonts w:ascii="Times New Roman" w:eastAsia="Times New Roman" w:hAnsi="Times New Roman" w:cs="Times New Roman"/>
          <w:sz w:val="24"/>
          <w:szCs w:val="24"/>
        </w:rPr>
        <w:t>а й цілісність правопорядку ЄС у</w:t>
      </w:r>
      <w:r w:rsidRPr="008A2F78">
        <w:rPr>
          <w:rFonts w:ascii="Times New Roman" w:eastAsia="Times New Roman" w:hAnsi="Times New Roman" w:cs="Times New Roman"/>
          <w:sz w:val="24"/>
          <w:szCs w:val="24"/>
        </w:rPr>
        <w:t xml:space="preserve"> принципі.</w:t>
      </w:r>
    </w:p>
    <w:p w14:paraId="00000045" w14:textId="3677F1E0"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При цьому помилковим було б стверджувати про те, що Європейська Комісія не є поінформованою про дефекти національних правопорядків. В ході цього дослідження більшість використаних матеріалів належить саме Європейській Комісії. Проблематичність моніторингу стану верховенства права у зазначених державах-членах вбачається нами у тому, що надана у звітах Комісії і</w:t>
      </w:r>
      <w:r w:rsidR="004E7A27" w:rsidRPr="008A2F78">
        <w:rPr>
          <w:rFonts w:ascii="Times New Roman" w:eastAsia="Times New Roman" w:hAnsi="Times New Roman" w:cs="Times New Roman"/>
          <w:sz w:val="24"/>
          <w:szCs w:val="24"/>
        </w:rPr>
        <w:t>нформація супере</w:t>
      </w:r>
      <w:r w:rsidRPr="008A2F78">
        <w:rPr>
          <w:rFonts w:ascii="Times New Roman" w:eastAsia="Times New Roman" w:hAnsi="Times New Roman" w:cs="Times New Roman"/>
          <w:sz w:val="24"/>
          <w:szCs w:val="24"/>
        </w:rPr>
        <w:t xml:space="preserve">чить висновкам, </w:t>
      </w:r>
      <w:r w:rsidR="004E7A27" w:rsidRPr="008A2F78">
        <w:rPr>
          <w:rFonts w:ascii="Times New Roman" w:eastAsia="Times New Roman" w:hAnsi="Times New Roman" w:cs="Times New Roman"/>
          <w:sz w:val="24"/>
          <w:szCs w:val="24"/>
        </w:rPr>
        <w:t>які Європейська Комісія робить у</w:t>
      </w:r>
      <w:r w:rsidRPr="008A2F78">
        <w:rPr>
          <w:rFonts w:ascii="Times New Roman" w:eastAsia="Times New Roman" w:hAnsi="Times New Roman" w:cs="Times New Roman"/>
          <w:sz w:val="24"/>
          <w:szCs w:val="24"/>
        </w:rPr>
        <w:t>наслідок їх узагальнення. Перелічені проблемні аспекти, які загрожують реалізації верховенства права в правопорядках Польщі, Румунії, Болгарії та Угорщини, фактично ігноруються Комісією на користь часткового прогресу та позитивних передумов, які не мають практичної реалізації. Приклади Угорщини та Румунії особливо яскраво відображають проблему імітації діяльності урядом держави-члена, яка розцінюється Комісією як реальні кроки на шляху до утвердження цінності верховенства права. Зазначені обставини свідчать про неадекватність оцінки Комісією прогресу держав-членів у реалізації цінності верховенства права, оскільки підходи, які ця інституція використовує в роботі, не відповідають викликам, які в</w:t>
      </w:r>
      <w:r w:rsidR="004E7A27" w:rsidRPr="008A2F78">
        <w:rPr>
          <w:rFonts w:ascii="Times New Roman" w:eastAsia="Times New Roman" w:hAnsi="Times New Roman" w:cs="Times New Roman"/>
          <w:sz w:val="24"/>
          <w:szCs w:val="24"/>
        </w:rPr>
        <w:t>иникли у зв’</w:t>
      </w:r>
      <w:r w:rsidRPr="008A2F78">
        <w:rPr>
          <w:rFonts w:ascii="Times New Roman" w:eastAsia="Times New Roman" w:hAnsi="Times New Roman" w:cs="Times New Roman"/>
          <w:sz w:val="24"/>
          <w:szCs w:val="24"/>
        </w:rPr>
        <w:t>язку з деградацією в</w:t>
      </w:r>
      <w:r w:rsidR="004E7A27" w:rsidRPr="008A2F78">
        <w:rPr>
          <w:rFonts w:ascii="Times New Roman" w:eastAsia="Times New Roman" w:hAnsi="Times New Roman" w:cs="Times New Roman"/>
          <w:sz w:val="24"/>
          <w:szCs w:val="24"/>
        </w:rPr>
        <w:t>ерховенства права в ряді держав –</w:t>
      </w:r>
      <w:r w:rsidRPr="008A2F78">
        <w:rPr>
          <w:rFonts w:ascii="Times New Roman" w:eastAsia="Times New Roman" w:hAnsi="Times New Roman" w:cs="Times New Roman"/>
          <w:sz w:val="24"/>
          <w:szCs w:val="24"/>
        </w:rPr>
        <w:t xml:space="preserve">членів Союзу, і потребують переосмислення. Зазначимо, що проблема імітації діалогу та згоди з рекомендаціями інституцій ЄС вже не вперше описується в науковій літературі. Зокрема А. </w:t>
      </w:r>
      <w:proofErr w:type="spellStart"/>
      <w:r w:rsidRPr="008A2F78">
        <w:rPr>
          <w:rFonts w:ascii="Times New Roman" w:eastAsia="Times New Roman" w:hAnsi="Times New Roman" w:cs="Times New Roman"/>
          <w:sz w:val="24"/>
          <w:szCs w:val="24"/>
        </w:rPr>
        <w:t>Баторі</w:t>
      </w:r>
      <w:proofErr w:type="spellEnd"/>
      <w:r w:rsidRPr="008A2F78">
        <w:rPr>
          <w:rFonts w:ascii="Times New Roman" w:eastAsia="Times New Roman" w:hAnsi="Times New Roman" w:cs="Times New Roman"/>
          <w:sz w:val="24"/>
          <w:szCs w:val="24"/>
        </w:rPr>
        <w:t xml:space="preserve"> згадує концепцію «удаваного виконання» (англ. </w:t>
      </w:r>
      <w:proofErr w:type="spellStart"/>
      <w:r w:rsidRPr="008A2F78">
        <w:rPr>
          <w:rFonts w:ascii="Times New Roman" w:eastAsia="Times New Roman" w:hAnsi="Times New Roman" w:cs="Times New Roman"/>
          <w:i/>
          <w:sz w:val="24"/>
          <w:szCs w:val="24"/>
        </w:rPr>
        <w:t>creative</w:t>
      </w:r>
      <w:proofErr w:type="spellEnd"/>
      <w:r w:rsidRPr="008A2F78">
        <w:rPr>
          <w:rFonts w:ascii="Times New Roman" w:eastAsia="Times New Roman" w:hAnsi="Times New Roman" w:cs="Times New Roman"/>
          <w:i/>
          <w:sz w:val="24"/>
          <w:szCs w:val="24"/>
        </w:rPr>
        <w:t xml:space="preserve"> </w:t>
      </w:r>
      <w:proofErr w:type="spellStart"/>
      <w:r w:rsidRPr="008A2F78">
        <w:rPr>
          <w:rFonts w:ascii="Times New Roman" w:eastAsia="Times New Roman" w:hAnsi="Times New Roman" w:cs="Times New Roman"/>
          <w:i/>
          <w:sz w:val="24"/>
          <w:szCs w:val="24"/>
        </w:rPr>
        <w:t>compliance</w:t>
      </w:r>
      <w:proofErr w:type="spellEnd"/>
      <w:r w:rsidRPr="008A2F78">
        <w:rPr>
          <w:rFonts w:ascii="Times New Roman" w:eastAsia="Times New Roman" w:hAnsi="Times New Roman" w:cs="Times New Roman"/>
          <w:sz w:val="24"/>
          <w:szCs w:val="24"/>
        </w:rPr>
        <w:t>), яка виражається в лояльній позиції уряду держави-члена та ви</w:t>
      </w:r>
      <w:r w:rsidR="007D7A07" w:rsidRPr="008A2F78">
        <w:rPr>
          <w:rFonts w:ascii="Times New Roman" w:eastAsia="Times New Roman" w:hAnsi="Times New Roman" w:cs="Times New Roman"/>
          <w:sz w:val="24"/>
          <w:szCs w:val="24"/>
        </w:rPr>
        <w:t>димості готовності до діалогу і</w:t>
      </w:r>
      <w:r w:rsidRPr="008A2F78">
        <w:rPr>
          <w:rFonts w:ascii="Times New Roman" w:eastAsia="Times New Roman" w:hAnsi="Times New Roman" w:cs="Times New Roman"/>
          <w:sz w:val="24"/>
          <w:szCs w:val="24"/>
        </w:rPr>
        <w:t xml:space="preserve"> реформ з відновлення верховенства права, яка згодом трансформується в нові законодавчі та інституційні реформи, пок</w:t>
      </w:r>
      <w:r w:rsidR="007D7A07" w:rsidRPr="008A2F78">
        <w:rPr>
          <w:rFonts w:ascii="Times New Roman" w:eastAsia="Times New Roman" w:hAnsi="Times New Roman" w:cs="Times New Roman"/>
          <w:sz w:val="24"/>
          <w:szCs w:val="24"/>
        </w:rPr>
        <w:t>ликані повернути деструктивні й</w:t>
      </w:r>
      <w:r w:rsidRPr="008A2F78">
        <w:rPr>
          <w:rFonts w:ascii="Times New Roman" w:eastAsia="Times New Roman" w:hAnsi="Times New Roman" w:cs="Times New Roman"/>
          <w:sz w:val="24"/>
          <w:szCs w:val="24"/>
        </w:rPr>
        <w:t xml:space="preserve"> розкритиковані положення законодавства в юридичний обіг під новою назвою або замаскувати їх, створивши новий інституційний механізм, який сутнісно повторює мету та принципи діяльності попереднього [33, с. 689]. К. </w:t>
      </w:r>
      <w:proofErr w:type="spellStart"/>
      <w:r w:rsidRPr="008A2F78">
        <w:rPr>
          <w:rFonts w:ascii="Times New Roman" w:eastAsia="Times New Roman" w:hAnsi="Times New Roman" w:cs="Times New Roman"/>
          <w:sz w:val="24"/>
          <w:szCs w:val="24"/>
        </w:rPr>
        <w:t>Клоса</w:t>
      </w:r>
      <w:proofErr w:type="spellEnd"/>
      <w:r w:rsidRPr="008A2F78">
        <w:rPr>
          <w:rFonts w:ascii="Times New Roman" w:eastAsia="Times New Roman" w:hAnsi="Times New Roman" w:cs="Times New Roman"/>
          <w:sz w:val="24"/>
          <w:szCs w:val="24"/>
        </w:rPr>
        <w:t xml:space="preserve"> та Г. </w:t>
      </w:r>
      <w:proofErr w:type="spellStart"/>
      <w:r w:rsidRPr="008A2F78">
        <w:rPr>
          <w:rFonts w:ascii="Times New Roman" w:eastAsia="Times New Roman" w:hAnsi="Times New Roman" w:cs="Times New Roman"/>
          <w:sz w:val="24"/>
          <w:szCs w:val="24"/>
        </w:rPr>
        <w:t>Ернандес</w:t>
      </w:r>
      <w:proofErr w:type="spellEnd"/>
      <w:r w:rsidRPr="008A2F78">
        <w:rPr>
          <w:rFonts w:ascii="Times New Roman" w:eastAsia="Times New Roman" w:hAnsi="Times New Roman" w:cs="Times New Roman"/>
          <w:sz w:val="24"/>
          <w:szCs w:val="24"/>
        </w:rPr>
        <w:t xml:space="preserve"> наводять приклад Угорщини, яка свідомо мобілізує законодавчі зусилля та проводить інформаційні кампанії, спрямовані на </w:t>
      </w:r>
      <w:proofErr w:type="spellStart"/>
      <w:r w:rsidRPr="008A2F78">
        <w:rPr>
          <w:rFonts w:ascii="Times New Roman" w:eastAsia="Times New Roman" w:hAnsi="Times New Roman" w:cs="Times New Roman"/>
          <w:sz w:val="24"/>
          <w:szCs w:val="24"/>
        </w:rPr>
        <w:t>виправдовування</w:t>
      </w:r>
      <w:proofErr w:type="spellEnd"/>
      <w:r w:rsidRPr="008A2F78">
        <w:rPr>
          <w:rFonts w:ascii="Times New Roman" w:eastAsia="Times New Roman" w:hAnsi="Times New Roman" w:cs="Times New Roman"/>
          <w:sz w:val="24"/>
          <w:szCs w:val="24"/>
        </w:rPr>
        <w:t xml:space="preserve"> порушення законодавства ЄС власними націонал</w:t>
      </w:r>
      <w:r w:rsidR="004E7A27" w:rsidRPr="008A2F78">
        <w:rPr>
          <w:rFonts w:ascii="Times New Roman" w:eastAsia="Times New Roman" w:hAnsi="Times New Roman" w:cs="Times New Roman"/>
          <w:sz w:val="24"/>
          <w:szCs w:val="24"/>
        </w:rPr>
        <w:t>ьними прерогативами [34, c. 970–</w:t>
      </w:r>
      <w:r w:rsidRPr="008A2F78">
        <w:rPr>
          <w:rFonts w:ascii="Times New Roman" w:eastAsia="Times New Roman" w:hAnsi="Times New Roman" w:cs="Times New Roman"/>
          <w:sz w:val="24"/>
          <w:szCs w:val="24"/>
        </w:rPr>
        <w:t xml:space="preserve">973]. </w:t>
      </w:r>
    </w:p>
    <w:p w14:paraId="00000046" w14:textId="1409F32A"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Переосмислення засад роботи Європейської Комісії, по-перше, має включати в себе відхід від передчасної констатації прогресу держави-члена в реформах, які не були доведені до свого логічного завершення. Сучасні реалії демонструють низьку продуктивність підходу, який передбачає довіру до держави-члена та завершення нею обіцяних реформ. Вбачається, що більш продуктивним підходом з боку Комісії є слідування принципу «рекомендація – результат», оскільки він усуває простір для поступок та компромісів, які</w:t>
      </w:r>
      <w:r w:rsidR="008A2F78" w:rsidRPr="008A2F78">
        <w:rPr>
          <w:rFonts w:ascii="Times New Roman" w:eastAsia="Times New Roman" w:hAnsi="Times New Roman" w:cs="Times New Roman"/>
          <w:sz w:val="24"/>
          <w:szCs w:val="24"/>
        </w:rPr>
        <w:t>, у</w:t>
      </w:r>
      <w:r w:rsidRPr="008A2F78">
        <w:rPr>
          <w:rFonts w:ascii="Times New Roman" w:eastAsia="Times New Roman" w:hAnsi="Times New Roman" w:cs="Times New Roman"/>
          <w:sz w:val="24"/>
          <w:szCs w:val="24"/>
        </w:rPr>
        <w:t xml:space="preserve"> свою чергу</w:t>
      </w:r>
      <w:r w:rsidR="008A2F78"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створюють підґрунтя для політичних маніпуляцій </w:t>
      </w:r>
      <w:r w:rsidR="008A2F78" w:rsidRPr="008A2F78">
        <w:rPr>
          <w:rFonts w:ascii="Times New Roman" w:eastAsia="Times New Roman" w:hAnsi="Times New Roman" w:cs="Times New Roman"/>
          <w:sz w:val="24"/>
          <w:szCs w:val="24"/>
        </w:rPr>
        <w:t xml:space="preserve">із боку держав – </w:t>
      </w:r>
      <w:r w:rsidRPr="008A2F78">
        <w:rPr>
          <w:rFonts w:ascii="Times New Roman" w:eastAsia="Times New Roman" w:hAnsi="Times New Roman" w:cs="Times New Roman"/>
          <w:sz w:val="24"/>
          <w:szCs w:val="24"/>
        </w:rPr>
        <w:t>членів ЄС.</w:t>
      </w:r>
    </w:p>
    <w:p w14:paraId="00000047" w14:textId="76C1EAD1"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По-друге, Європейська Комісія має концентруватися на повному та всеосяжному моні</w:t>
      </w:r>
      <w:r w:rsidR="008A2F78" w:rsidRPr="008A2F78">
        <w:rPr>
          <w:rFonts w:ascii="Times New Roman" w:eastAsia="Times New Roman" w:hAnsi="Times New Roman" w:cs="Times New Roman"/>
          <w:sz w:val="24"/>
          <w:szCs w:val="24"/>
        </w:rPr>
        <w:t>торингу, не допускаючи винятків та авансових кроків у</w:t>
      </w:r>
      <w:r w:rsidRPr="008A2F78">
        <w:rPr>
          <w:rFonts w:ascii="Times New Roman" w:eastAsia="Times New Roman" w:hAnsi="Times New Roman" w:cs="Times New Roman"/>
          <w:sz w:val="24"/>
          <w:szCs w:val="24"/>
        </w:rPr>
        <w:t xml:space="preserve"> питаннях, що стосуються реалізації цінності верховенства права. Досвід держав, наведених у цьому дослідженні, свідчить про те, що авансові кроки з боку Європейської Комісії слугують н</w:t>
      </w:r>
      <w:r w:rsidR="008A2F78" w:rsidRPr="008A2F78">
        <w:rPr>
          <w:rFonts w:ascii="Times New Roman" w:eastAsia="Times New Roman" w:hAnsi="Times New Roman" w:cs="Times New Roman"/>
          <w:sz w:val="24"/>
          <w:szCs w:val="24"/>
        </w:rPr>
        <w:t>е стимулом для реформ, швидше,</w:t>
      </w:r>
      <w:r w:rsidRPr="008A2F78">
        <w:rPr>
          <w:rFonts w:ascii="Times New Roman" w:eastAsia="Times New Roman" w:hAnsi="Times New Roman" w:cs="Times New Roman"/>
          <w:sz w:val="24"/>
          <w:szCs w:val="24"/>
        </w:rPr>
        <w:t xml:space="preserve"> залишають питання реалізації цінностей ЄС на розсуд уряду держави-члена, що</w:t>
      </w:r>
      <w:r w:rsidR="008A2F78" w:rsidRPr="008A2F78">
        <w:rPr>
          <w:rFonts w:ascii="Times New Roman" w:eastAsia="Times New Roman" w:hAnsi="Times New Roman" w:cs="Times New Roman"/>
          <w:sz w:val="24"/>
          <w:szCs w:val="24"/>
        </w:rPr>
        <w:t>, у</w:t>
      </w:r>
      <w:r w:rsidRPr="008A2F78">
        <w:rPr>
          <w:rFonts w:ascii="Times New Roman" w:eastAsia="Times New Roman" w:hAnsi="Times New Roman" w:cs="Times New Roman"/>
          <w:sz w:val="24"/>
          <w:szCs w:val="24"/>
        </w:rPr>
        <w:t xml:space="preserve"> свою чергу</w:t>
      </w:r>
      <w:r w:rsidR="008A2F78" w:rsidRPr="008A2F78">
        <w:rPr>
          <w:rFonts w:ascii="Times New Roman" w:eastAsia="Times New Roman" w:hAnsi="Times New Roman" w:cs="Times New Roman"/>
          <w:sz w:val="24"/>
          <w:szCs w:val="24"/>
        </w:rPr>
        <w:t>,</w:t>
      </w:r>
      <w:r w:rsidRPr="008A2F78">
        <w:rPr>
          <w:rFonts w:ascii="Times New Roman" w:eastAsia="Times New Roman" w:hAnsi="Times New Roman" w:cs="Times New Roman"/>
          <w:sz w:val="24"/>
          <w:szCs w:val="24"/>
        </w:rPr>
        <w:t xml:space="preserve"> створює ризик подальшої деградації верховенства права.</w:t>
      </w:r>
    </w:p>
    <w:p w14:paraId="00000048" w14:textId="77777777" w:rsidR="00B30B0C" w:rsidRPr="008A2F78" w:rsidRDefault="009E2B43" w:rsidP="008A2F78">
      <w:pPr>
        <w:spacing w:after="120" w:line="240" w:lineRule="auto"/>
        <w:jc w:val="both"/>
        <w:rPr>
          <w:rFonts w:ascii="Times New Roman" w:eastAsia="Times New Roman" w:hAnsi="Times New Roman" w:cs="Times New Roman"/>
          <w:b/>
          <w:sz w:val="24"/>
          <w:szCs w:val="24"/>
        </w:rPr>
      </w:pPr>
      <w:r w:rsidRPr="008A2F78">
        <w:rPr>
          <w:rFonts w:ascii="Times New Roman" w:eastAsia="Times New Roman" w:hAnsi="Times New Roman" w:cs="Times New Roman"/>
          <w:b/>
          <w:sz w:val="24"/>
          <w:szCs w:val="24"/>
        </w:rPr>
        <w:lastRenderedPageBreak/>
        <w:t xml:space="preserve">Висновки </w:t>
      </w:r>
    </w:p>
    <w:p w14:paraId="00000049" w14:textId="0CDBA1D8"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Сучасні підходи, які використов</w:t>
      </w:r>
      <w:r w:rsidR="00C451FC" w:rsidRPr="008A2F78">
        <w:rPr>
          <w:rFonts w:ascii="Times New Roman" w:eastAsia="Times New Roman" w:hAnsi="Times New Roman" w:cs="Times New Roman"/>
          <w:sz w:val="24"/>
          <w:szCs w:val="24"/>
        </w:rPr>
        <w:t>уються Європейською Комісією під час</w:t>
      </w:r>
      <w:r w:rsidRPr="008A2F78">
        <w:rPr>
          <w:rFonts w:ascii="Times New Roman" w:eastAsia="Times New Roman" w:hAnsi="Times New Roman" w:cs="Times New Roman"/>
          <w:sz w:val="24"/>
          <w:szCs w:val="24"/>
        </w:rPr>
        <w:t xml:space="preserve"> моніторингу стан</w:t>
      </w:r>
      <w:r w:rsidR="008A2F78" w:rsidRPr="008A2F78">
        <w:rPr>
          <w:rFonts w:ascii="Times New Roman" w:eastAsia="Times New Roman" w:hAnsi="Times New Roman" w:cs="Times New Roman"/>
          <w:sz w:val="24"/>
          <w:szCs w:val="24"/>
        </w:rPr>
        <w:t>у верховенства права в державах</w:t>
      </w:r>
      <w:r w:rsidR="00C451FC" w:rsidRPr="008A2F78">
        <w:rPr>
          <w:rFonts w:ascii="Times New Roman" w:eastAsia="Times New Roman" w:hAnsi="Times New Roman" w:cs="Times New Roman"/>
          <w:sz w:val="24"/>
          <w:szCs w:val="24"/>
        </w:rPr>
        <w:t xml:space="preserve"> – </w:t>
      </w:r>
      <w:r w:rsidRPr="008A2F78">
        <w:rPr>
          <w:rFonts w:ascii="Times New Roman" w:eastAsia="Times New Roman" w:hAnsi="Times New Roman" w:cs="Times New Roman"/>
          <w:sz w:val="24"/>
          <w:szCs w:val="24"/>
        </w:rPr>
        <w:t>членах ЄС, не відповідають викликам сучасності. Звітність Комісії, хоч і надає детальний т</w:t>
      </w:r>
      <w:r w:rsidR="0020649B" w:rsidRPr="008A2F78">
        <w:rPr>
          <w:rFonts w:ascii="Times New Roman" w:eastAsia="Times New Roman" w:hAnsi="Times New Roman" w:cs="Times New Roman"/>
          <w:sz w:val="24"/>
          <w:szCs w:val="24"/>
        </w:rPr>
        <w:t>а інформативний огляд ситуації у</w:t>
      </w:r>
      <w:r w:rsidR="00C451FC" w:rsidRPr="008A2F78">
        <w:rPr>
          <w:rFonts w:ascii="Times New Roman" w:eastAsia="Times New Roman" w:hAnsi="Times New Roman" w:cs="Times New Roman"/>
          <w:sz w:val="24"/>
          <w:szCs w:val="24"/>
        </w:rPr>
        <w:t xml:space="preserve"> правопорядку держави – </w:t>
      </w:r>
      <w:r w:rsidRPr="008A2F78">
        <w:rPr>
          <w:rFonts w:ascii="Times New Roman" w:eastAsia="Times New Roman" w:hAnsi="Times New Roman" w:cs="Times New Roman"/>
          <w:sz w:val="24"/>
          <w:szCs w:val="24"/>
        </w:rPr>
        <w:t xml:space="preserve">члена ЄС, суперечить висновкам самої Комісії про наявність чи відсутність достатнього прогресу держави-члена у відновленні верховенства права, оскільки ігнорує суттєві недоліки правових систем держав-членів, які є реальною загрозою для верховенства права як цінності </w:t>
      </w:r>
      <w:r w:rsidR="00C451FC" w:rsidRPr="008A2F78">
        <w:rPr>
          <w:rFonts w:ascii="Times New Roman" w:eastAsia="Times New Roman" w:hAnsi="Times New Roman" w:cs="Times New Roman"/>
          <w:sz w:val="24"/>
          <w:szCs w:val="24"/>
        </w:rPr>
        <w:t>ЄС.</w:t>
      </w:r>
    </w:p>
    <w:p w14:paraId="0000004A" w14:textId="60DC94DD" w:rsidR="00B30B0C" w:rsidRPr="008A2F78" w:rsidRDefault="009E2B43"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Фундаментальною проблемою моніторингу верховенства права Європейською Комісією є передчасна констатація прогресу, яка призводить до неадекватного сприйняття інституцією реального ста</w:t>
      </w:r>
      <w:r w:rsidR="00C451FC" w:rsidRPr="008A2F78">
        <w:rPr>
          <w:rFonts w:ascii="Times New Roman" w:eastAsia="Times New Roman" w:hAnsi="Times New Roman" w:cs="Times New Roman"/>
          <w:sz w:val="24"/>
          <w:szCs w:val="24"/>
        </w:rPr>
        <w:t>ну верховенства права в державі – члені ЄС і в деяких випадках</w:t>
      </w:r>
      <w:r w:rsidRPr="008A2F78">
        <w:rPr>
          <w:rFonts w:ascii="Times New Roman" w:eastAsia="Times New Roman" w:hAnsi="Times New Roman" w:cs="Times New Roman"/>
          <w:sz w:val="24"/>
          <w:szCs w:val="24"/>
        </w:rPr>
        <w:t xml:space="preserve"> призвела до деградації верховенства права внаслідок скасування реформ, оцінювання потенційних результатів яких сприймалися Комісією як задовільний прогрес. Крім того, проблематичним вбачається нехтування положеннями вторинного права ЄС, зокрема Регламенту 2020/2092, який, з одного боку, тлумачиться самою ж Комісією як такий, виконання положень якого мають бути повними й безумовними. З іншого боку, необхідність повного відновлення верховенства права як фундаментальної для будь-якого правопорядку цінності нівелюється поступками Європейської Комісії, яка неодноразово допускала розблокування фінансування держав-членів </w:t>
      </w:r>
      <w:r w:rsidR="008A2F78" w:rsidRPr="008A2F78">
        <w:rPr>
          <w:rFonts w:ascii="Times New Roman" w:eastAsia="Times New Roman" w:hAnsi="Times New Roman" w:cs="Times New Roman"/>
          <w:sz w:val="24"/>
          <w:szCs w:val="24"/>
        </w:rPr>
        <w:t>і</w:t>
      </w:r>
      <w:r w:rsidRPr="008A2F78">
        <w:rPr>
          <w:rFonts w:ascii="Times New Roman" w:eastAsia="Times New Roman" w:hAnsi="Times New Roman" w:cs="Times New Roman"/>
          <w:sz w:val="24"/>
          <w:szCs w:val="24"/>
        </w:rPr>
        <w:t>з бюджету ЄС та с</w:t>
      </w:r>
      <w:r w:rsidR="00C451FC" w:rsidRPr="008A2F78">
        <w:rPr>
          <w:rFonts w:ascii="Times New Roman" w:eastAsia="Times New Roman" w:hAnsi="Times New Roman" w:cs="Times New Roman"/>
          <w:sz w:val="24"/>
          <w:szCs w:val="24"/>
        </w:rPr>
        <w:t>тверджувала про виконання зобов’</w:t>
      </w:r>
      <w:r w:rsidRPr="008A2F78">
        <w:rPr>
          <w:rFonts w:ascii="Times New Roman" w:eastAsia="Times New Roman" w:hAnsi="Times New Roman" w:cs="Times New Roman"/>
          <w:sz w:val="24"/>
          <w:szCs w:val="24"/>
        </w:rPr>
        <w:t xml:space="preserve">язань </w:t>
      </w:r>
      <w:r w:rsidR="00C451FC" w:rsidRPr="008A2F78">
        <w:rPr>
          <w:rFonts w:ascii="Times New Roman" w:eastAsia="Times New Roman" w:hAnsi="Times New Roman" w:cs="Times New Roman"/>
          <w:sz w:val="24"/>
          <w:szCs w:val="24"/>
        </w:rPr>
        <w:t>і</w:t>
      </w:r>
      <w:r w:rsidRPr="008A2F78">
        <w:rPr>
          <w:rFonts w:ascii="Times New Roman" w:eastAsia="Times New Roman" w:hAnsi="Times New Roman" w:cs="Times New Roman"/>
          <w:sz w:val="24"/>
          <w:szCs w:val="24"/>
        </w:rPr>
        <w:t>з боку держав-члені</w:t>
      </w:r>
      <w:r w:rsidR="00C451FC" w:rsidRPr="008A2F78">
        <w:rPr>
          <w:rFonts w:ascii="Times New Roman" w:eastAsia="Times New Roman" w:hAnsi="Times New Roman" w:cs="Times New Roman"/>
          <w:sz w:val="24"/>
          <w:szCs w:val="24"/>
        </w:rPr>
        <w:t>в, тоді як реформи, надані</w:t>
      </w:r>
      <w:r w:rsidRPr="008A2F78">
        <w:rPr>
          <w:rFonts w:ascii="Times New Roman" w:eastAsia="Times New Roman" w:hAnsi="Times New Roman" w:cs="Times New Roman"/>
          <w:sz w:val="24"/>
          <w:szCs w:val="24"/>
        </w:rPr>
        <w:t xml:space="preserve"> Європейській Комісії, були на етапі прийняття </w:t>
      </w:r>
      <w:r w:rsidR="00C451FC" w:rsidRPr="008A2F78">
        <w:rPr>
          <w:rFonts w:ascii="Times New Roman" w:eastAsia="Times New Roman" w:hAnsi="Times New Roman" w:cs="Times New Roman"/>
          <w:sz w:val="24"/>
          <w:szCs w:val="24"/>
        </w:rPr>
        <w:t>й не відображали реальні резуль</w:t>
      </w:r>
      <w:r w:rsidRPr="008A2F78">
        <w:rPr>
          <w:rFonts w:ascii="Times New Roman" w:eastAsia="Times New Roman" w:hAnsi="Times New Roman" w:cs="Times New Roman"/>
          <w:sz w:val="24"/>
          <w:szCs w:val="24"/>
        </w:rPr>
        <w:t xml:space="preserve">тати роботи уряду держав-членів. Подібний підхід робить Європейську Комісію вразливою до маніпуляцій </w:t>
      </w:r>
      <w:r w:rsidR="00C451FC" w:rsidRPr="008A2F78">
        <w:rPr>
          <w:rFonts w:ascii="Times New Roman" w:eastAsia="Times New Roman" w:hAnsi="Times New Roman" w:cs="Times New Roman"/>
          <w:sz w:val="24"/>
          <w:szCs w:val="24"/>
        </w:rPr>
        <w:t>і</w:t>
      </w:r>
      <w:r w:rsidRPr="008A2F78">
        <w:rPr>
          <w:rFonts w:ascii="Times New Roman" w:eastAsia="Times New Roman" w:hAnsi="Times New Roman" w:cs="Times New Roman"/>
          <w:sz w:val="24"/>
          <w:szCs w:val="24"/>
        </w:rPr>
        <w:t xml:space="preserve">з боку держав-членів, що виражаються в імітації активної реформаторської діяльності, з подекуди замаскованим впровадженням нових деструктивних законодавчих ініціатив. </w:t>
      </w:r>
    </w:p>
    <w:p w14:paraId="00000070" w14:textId="43E35F5A" w:rsidR="00B30B0C" w:rsidRPr="008A2F78" w:rsidRDefault="00C451FC" w:rsidP="008A2F78">
      <w:pPr>
        <w:spacing w:after="120" w:line="240" w:lineRule="auto"/>
        <w:jc w:val="both"/>
        <w:rPr>
          <w:rFonts w:ascii="Times New Roman" w:eastAsia="Times New Roman" w:hAnsi="Times New Roman" w:cs="Times New Roman"/>
          <w:sz w:val="24"/>
          <w:szCs w:val="24"/>
        </w:rPr>
      </w:pPr>
      <w:r w:rsidRPr="008A2F78">
        <w:rPr>
          <w:rFonts w:ascii="Times New Roman" w:eastAsia="Times New Roman" w:hAnsi="Times New Roman" w:cs="Times New Roman"/>
          <w:sz w:val="24"/>
          <w:szCs w:val="24"/>
        </w:rPr>
        <w:t>Для вирішення наведених у</w:t>
      </w:r>
      <w:r w:rsidR="009E2B43" w:rsidRPr="008A2F78">
        <w:rPr>
          <w:rFonts w:ascii="Times New Roman" w:eastAsia="Times New Roman" w:hAnsi="Times New Roman" w:cs="Times New Roman"/>
          <w:sz w:val="24"/>
          <w:szCs w:val="24"/>
        </w:rPr>
        <w:t xml:space="preserve"> дослідженні проблем вбачається </w:t>
      </w:r>
      <w:r w:rsidRPr="008A2F78">
        <w:rPr>
          <w:rFonts w:ascii="Times New Roman" w:eastAsia="Times New Roman" w:hAnsi="Times New Roman" w:cs="Times New Roman"/>
          <w:sz w:val="24"/>
          <w:szCs w:val="24"/>
        </w:rPr>
        <w:t>за доцільне</w:t>
      </w:r>
      <w:r w:rsidR="009E2B43" w:rsidRPr="008A2F78">
        <w:rPr>
          <w:rFonts w:ascii="Times New Roman" w:eastAsia="Times New Roman" w:hAnsi="Times New Roman" w:cs="Times New Roman"/>
          <w:sz w:val="24"/>
          <w:szCs w:val="24"/>
        </w:rPr>
        <w:t xml:space="preserve"> змінити підхід до оцінювання стану верховенст</w:t>
      </w:r>
      <w:r w:rsidRPr="008A2F78">
        <w:rPr>
          <w:rFonts w:ascii="Times New Roman" w:eastAsia="Times New Roman" w:hAnsi="Times New Roman" w:cs="Times New Roman"/>
          <w:sz w:val="24"/>
          <w:szCs w:val="24"/>
        </w:rPr>
        <w:t xml:space="preserve">ва права в правопорядках держав – </w:t>
      </w:r>
      <w:r w:rsidR="009E2B43" w:rsidRPr="008A2F78">
        <w:rPr>
          <w:rFonts w:ascii="Times New Roman" w:eastAsia="Times New Roman" w:hAnsi="Times New Roman" w:cs="Times New Roman"/>
          <w:sz w:val="24"/>
          <w:szCs w:val="24"/>
        </w:rPr>
        <w:t>членів ЄС, а саме</w:t>
      </w:r>
      <w:r w:rsidR="008A2F78" w:rsidRPr="008A2F78">
        <w:rPr>
          <w:rFonts w:ascii="Times New Roman" w:eastAsia="Times New Roman" w:hAnsi="Times New Roman" w:cs="Times New Roman"/>
          <w:sz w:val="24"/>
          <w:szCs w:val="24"/>
        </w:rPr>
        <w:t>:</w:t>
      </w:r>
      <w:r w:rsidR="009E2B43" w:rsidRPr="008A2F78">
        <w:rPr>
          <w:rFonts w:ascii="Times New Roman" w:eastAsia="Times New Roman" w:hAnsi="Times New Roman" w:cs="Times New Roman"/>
          <w:sz w:val="24"/>
          <w:szCs w:val="24"/>
        </w:rPr>
        <w:t xml:space="preserve"> відмовитися від передчасної констатації виконання рекоме</w:t>
      </w:r>
      <w:r w:rsidRPr="008A2F78">
        <w:rPr>
          <w:rFonts w:ascii="Times New Roman" w:eastAsia="Times New Roman" w:hAnsi="Times New Roman" w:cs="Times New Roman"/>
          <w:sz w:val="24"/>
          <w:szCs w:val="24"/>
        </w:rPr>
        <w:t>ндацій інституцій ЄС. Натомість</w:t>
      </w:r>
      <w:r w:rsidR="009E2B43" w:rsidRPr="008A2F78">
        <w:rPr>
          <w:rFonts w:ascii="Times New Roman" w:eastAsia="Times New Roman" w:hAnsi="Times New Roman" w:cs="Times New Roman"/>
          <w:sz w:val="24"/>
          <w:szCs w:val="24"/>
        </w:rPr>
        <w:t xml:space="preserve"> пропонується акцентувати увагу на результативність тих чи інших реформ, тобто змістити увагу на реальний стан правової системи. Для недопущення маніпулятивних впливів та політизації діалогу щодо верховенства права пропонується </w:t>
      </w:r>
      <w:r w:rsidRPr="008A2F78">
        <w:rPr>
          <w:rFonts w:ascii="Times New Roman" w:eastAsia="Times New Roman" w:hAnsi="Times New Roman" w:cs="Times New Roman"/>
          <w:sz w:val="24"/>
          <w:szCs w:val="24"/>
        </w:rPr>
        <w:t>посилити контроль за реформами у</w:t>
      </w:r>
      <w:r w:rsidR="009E2B43" w:rsidRPr="008A2F78">
        <w:rPr>
          <w:rFonts w:ascii="Times New Roman" w:eastAsia="Times New Roman" w:hAnsi="Times New Roman" w:cs="Times New Roman"/>
          <w:sz w:val="24"/>
          <w:szCs w:val="24"/>
        </w:rPr>
        <w:t xml:space="preserve"> сфері верховенства права, допускаючи послаблення обмежувальних заходів лише у разі повного та беззастережного виконання усіх заходів, визначених як такі, що становлять загрозу д</w:t>
      </w:r>
      <w:r w:rsidRPr="008A2F78">
        <w:rPr>
          <w:rFonts w:ascii="Times New Roman" w:eastAsia="Times New Roman" w:hAnsi="Times New Roman" w:cs="Times New Roman"/>
          <w:sz w:val="24"/>
          <w:szCs w:val="24"/>
        </w:rPr>
        <w:t>ля верховенства права в державі – члені ЄС</w:t>
      </w:r>
      <w:r w:rsidR="009E2B43" w:rsidRPr="008A2F78">
        <w:rPr>
          <w:rFonts w:ascii="Times New Roman" w:eastAsia="Times New Roman" w:hAnsi="Times New Roman" w:cs="Times New Roman"/>
          <w:sz w:val="24"/>
          <w:szCs w:val="24"/>
        </w:rPr>
        <w:t xml:space="preserve">. </w:t>
      </w:r>
    </w:p>
    <w:p w14:paraId="7A564082" w14:textId="6A809306" w:rsidR="00FD6B5A" w:rsidRPr="008A2F78" w:rsidRDefault="00FD6B5A" w:rsidP="00FD6B5A">
      <w:pPr>
        <w:spacing w:before="120" w:after="120"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b/>
          <w:lang w:val="en-AU"/>
        </w:rPr>
        <w:t>References</w:t>
      </w:r>
      <w:r w:rsidR="008A2F78" w:rsidRPr="008A2F78">
        <w:rPr>
          <w:rFonts w:ascii="Times New Roman" w:eastAsia="Times New Roman" w:hAnsi="Times New Roman" w:cs="Times New Roman"/>
          <w:lang w:val="en-AU"/>
        </w:rPr>
        <w:t xml:space="preserve"> </w:t>
      </w:r>
    </w:p>
    <w:p w14:paraId="59F5ABC5"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 Report from the Commission to the European Parliament and the Council on Progress in Bulgaria under the Cooperation and Verification Mechanism. (2019). Retrieved from </w:t>
      </w:r>
      <w:hyperlink r:id="rId12">
        <w:r w:rsidRPr="008A2F78">
          <w:rPr>
            <w:rFonts w:ascii="Times New Roman" w:eastAsia="Times New Roman" w:hAnsi="Times New Roman" w:cs="Times New Roman"/>
            <w:lang w:val="en-AU"/>
          </w:rPr>
          <w:t>https://eur-lex.europa.eu/legal-content/EN/TXT/?uri=celex:52019DC0498</w:t>
        </w:r>
      </w:hyperlink>
      <w:r w:rsidRPr="008A2F78">
        <w:rPr>
          <w:rFonts w:ascii="Times New Roman" w:eastAsia="Times New Roman" w:hAnsi="Times New Roman" w:cs="Times New Roman"/>
          <w:lang w:val="en-AU"/>
        </w:rPr>
        <w:t>.</w:t>
      </w:r>
    </w:p>
    <w:p w14:paraId="40CB77D0"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 Regulation (EU, Euratom) 2020/2092 of the European Parliament and of 16 December 2020 on a general regime of conditionality for the protection of the Union budget. Retrieved from </w:t>
      </w:r>
      <w:hyperlink r:id="rId13">
        <w:r w:rsidRPr="008A2F78">
          <w:rPr>
            <w:rFonts w:ascii="Times New Roman" w:eastAsia="Times New Roman" w:hAnsi="Times New Roman" w:cs="Times New Roman"/>
            <w:lang w:val="en-AU"/>
          </w:rPr>
          <w:t>http://data.europa.eu/eli/reg/2020/2092/2020-12-22</w:t>
        </w:r>
      </w:hyperlink>
      <w:r w:rsidRPr="008A2F78">
        <w:rPr>
          <w:rFonts w:ascii="Times New Roman" w:eastAsia="Times New Roman" w:hAnsi="Times New Roman" w:cs="Times New Roman"/>
          <w:lang w:val="en-AU"/>
        </w:rPr>
        <w:t>.</w:t>
      </w:r>
    </w:p>
    <w:p w14:paraId="58C038D5"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[3] Commission Staff Working Document. Rule of Law Report. Country Chapter on the Rule of Law Situation in Bulgaria. (2025). Retrieved from </w:t>
      </w:r>
      <w:hyperlink r:id="rId14">
        <w:r w:rsidRPr="008A2F78">
          <w:rPr>
            <w:rFonts w:ascii="Times New Roman" w:eastAsia="Times New Roman" w:hAnsi="Times New Roman" w:cs="Times New Roman"/>
            <w:lang w:val="en-AU"/>
          </w:rPr>
          <w:t>https://commission.europa.eu/document/download/bf8ab464-f2c9-4ddc-a3bd-cda819467b8b_en?filename=6_1_63937_coun_chap_bulgaria_en.pdf</w:t>
        </w:r>
      </w:hyperlink>
      <w:r w:rsidRPr="008A2F78">
        <w:rPr>
          <w:rFonts w:ascii="Times New Roman" w:eastAsia="Times New Roman" w:hAnsi="Times New Roman" w:cs="Times New Roman"/>
          <w:lang w:val="en-AU"/>
        </w:rPr>
        <w:t>.</w:t>
      </w:r>
    </w:p>
    <w:p w14:paraId="61512E26"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[4] </w:t>
      </w:r>
      <w:proofErr w:type="spellStart"/>
      <w:r w:rsidRPr="008A2F78">
        <w:rPr>
          <w:rFonts w:ascii="Times New Roman" w:hAnsi="Times New Roman" w:cs="Times New Roman"/>
        </w:rPr>
        <w:t>European</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Commission</w:t>
      </w:r>
      <w:proofErr w:type="spellEnd"/>
      <w:r w:rsidRPr="008A2F78">
        <w:rPr>
          <w:rFonts w:ascii="Times New Roman" w:hAnsi="Times New Roman" w:cs="Times New Roman"/>
        </w:rPr>
        <w:t xml:space="preserve">. (2025). </w:t>
      </w:r>
      <w:proofErr w:type="spellStart"/>
      <w:r w:rsidRPr="008A2F78">
        <w:rPr>
          <w:rStyle w:val="a9"/>
          <w:rFonts w:ascii="Times New Roman" w:hAnsi="Times New Roman" w:cs="Times New Roman"/>
        </w:rPr>
        <w:t>Rule</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of</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Law</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Report</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Country</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chapter</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on</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the</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rule</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of</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law</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situation</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in</w:t>
      </w:r>
      <w:proofErr w:type="spellEnd"/>
      <w:r w:rsidRPr="008A2F78">
        <w:rPr>
          <w:rStyle w:val="a9"/>
          <w:rFonts w:ascii="Times New Roman" w:hAnsi="Times New Roman" w:cs="Times New Roman"/>
        </w:rPr>
        <w:t xml:space="preserve"> </w:t>
      </w:r>
      <w:proofErr w:type="spellStart"/>
      <w:r w:rsidRPr="008A2F78">
        <w:rPr>
          <w:rStyle w:val="a9"/>
          <w:rFonts w:ascii="Times New Roman" w:hAnsi="Times New Roman" w:cs="Times New Roman"/>
        </w:rPr>
        <w:t>Romania</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Commission</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Staff</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Working</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Document</w:t>
      </w:r>
      <w:proofErr w:type="spellEnd"/>
      <w:r w:rsidRPr="008A2F78">
        <w:rPr>
          <w:rFonts w:ascii="Times New Roman" w:hAnsi="Times New Roman" w:cs="Times New Roman"/>
        </w:rPr>
        <w:t xml:space="preserve">, SWD(2025) 923 </w:t>
      </w:r>
      <w:proofErr w:type="spellStart"/>
      <w:r w:rsidRPr="008A2F78">
        <w:rPr>
          <w:rFonts w:ascii="Times New Roman" w:hAnsi="Times New Roman" w:cs="Times New Roman"/>
        </w:rPr>
        <w:t>final</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Brussels</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European</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Commission</w:t>
      </w:r>
      <w:proofErr w:type="spellEnd"/>
      <w:r w:rsidRPr="008A2F78">
        <w:rPr>
          <w:rFonts w:ascii="Times New Roman" w:hAnsi="Times New Roman" w:cs="Times New Roman"/>
        </w:rPr>
        <w:t>.</w:t>
      </w:r>
      <w:r w:rsidRPr="008A2F78">
        <w:rPr>
          <w:rFonts w:ascii="Times New Roman" w:eastAsia="Times New Roman" w:hAnsi="Times New Roman" w:cs="Times New Roman"/>
          <w:lang w:val="en-AU"/>
        </w:rPr>
        <w:t xml:space="preserve"> Retrieved from </w:t>
      </w:r>
      <w:hyperlink r:id="rId15">
        <w:r w:rsidRPr="008A2F78">
          <w:rPr>
            <w:rFonts w:ascii="Times New Roman" w:eastAsia="Times New Roman" w:hAnsi="Times New Roman" w:cs="Times New Roman"/>
            <w:lang w:val="en-AU"/>
          </w:rPr>
          <w:t>https://commission.europa.eu/document/download/fcab6924-01cf-4514-</w:t>
        </w:r>
        <w:r w:rsidRPr="008A2F78">
          <w:rPr>
            <w:rFonts w:ascii="Times New Roman" w:eastAsia="Times New Roman" w:hAnsi="Times New Roman" w:cs="Times New Roman"/>
            <w:lang w:val="en-AU"/>
          </w:rPr>
          <w:lastRenderedPageBreak/>
          <w:t>9f68-3989759718e9_en?filename=2025%20Rule%20of%20Law%20Report%20-%20Country%20Chapter%20Romania.pdf</w:t>
        </w:r>
      </w:hyperlink>
      <w:r w:rsidRPr="008A2F78">
        <w:rPr>
          <w:rFonts w:ascii="Times New Roman" w:eastAsia="Times New Roman" w:hAnsi="Times New Roman" w:cs="Times New Roman"/>
          <w:lang w:val="en-AU"/>
        </w:rPr>
        <w:t>.</w:t>
      </w:r>
    </w:p>
    <w:p w14:paraId="026461CB"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[5] Judgment of 20 April 2021, </w:t>
      </w:r>
      <w:proofErr w:type="spellStart"/>
      <w:r w:rsidRPr="008A2F78">
        <w:rPr>
          <w:rFonts w:ascii="Times New Roman" w:eastAsia="Times New Roman" w:hAnsi="Times New Roman" w:cs="Times New Roman"/>
          <w:lang w:val="en-AU"/>
        </w:rPr>
        <w:t>Republikka</w:t>
      </w:r>
      <w:proofErr w:type="spellEnd"/>
      <w:r w:rsidRPr="008A2F78">
        <w:rPr>
          <w:rFonts w:ascii="Times New Roman" w:eastAsia="Times New Roman" w:hAnsi="Times New Roman" w:cs="Times New Roman"/>
          <w:lang w:val="en-AU"/>
        </w:rPr>
        <w:t xml:space="preserve">, C-896/19, EU:C:2021:311, para 63. Retrieved from </w:t>
      </w:r>
      <w:hyperlink r:id="rId16">
        <w:r w:rsidRPr="008A2F78">
          <w:rPr>
            <w:rFonts w:ascii="Times New Roman" w:eastAsia="Times New Roman" w:hAnsi="Times New Roman" w:cs="Times New Roman"/>
            <w:lang w:val="en-AU"/>
          </w:rPr>
          <w:t>https://eur-lex.europa.eu/legal-content/EN/TXT/PDF/?uri=ecli:ECLI%3AEU%3AC%3A2021%3A311</w:t>
        </w:r>
      </w:hyperlink>
      <w:r w:rsidRPr="008A2F78">
        <w:rPr>
          <w:rFonts w:ascii="Times New Roman" w:eastAsia="Times New Roman" w:hAnsi="Times New Roman" w:cs="Times New Roman"/>
          <w:lang w:val="en-AU"/>
        </w:rPr>
        <w:t>.</w:t>
      </w:r>
    </w:p>
    <w:p w14:paraId="60085121"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[6] Judgment of 27 February 2018, </w:t>
      </w:r>
      <w:proofErr w:type="spellStart"/>
      <w:r w:rsidRPr="008A2F78">
        <w:rPr>
          <w:rFonts w:ascii="Times New Roman" w:eastAsia="Times New Roman" w:hAnsi="Times New Roman" w:cs="Times New Roman"/>
          <w:lang w:val="en-AU"/>
        </w:rPr>
        <w:t>Associação</w:t>
      </w:r>
      <w:proofErr w:type="spellEnd"/>
      <w:r w:rsidRPr="008A2F78">
        <w:rPr>
          <w:rFonts w:ascii="Times New Roman" w:eastAsia="Times New Roman" w:hAnsi="Times New Roman" w:cs="Times New Roman"/>
          <w:lang w:val="en-AU"/>
        </w:rPr>
        <w:t xml:space="preserve"> </w:t>
      </w:r>
      <w:proofErr w:type="spellStart"/>
      <w:r w:rsidRPr="008A2F78">
        <w:rPr>
          <w:rFonts w:ascii="Times New Roman" w:eastAsia="Times New Roman" w:hAnsi="Times New Roman" w:cs="Times New Roman"/>
          <w:lang w:val="en-AU"/>
        </w:rPr>
        <w:t>Sindical</w:t>
      </w:r>
      <w:proofErr w:type="spellEnd"/>
      <w:r w:rsidRPr="008A2F78">
        <w:rPr>
          <w:rFonts w:ascii="Times New Roman" w:eastAsia="Times New Roman" w:hAnsi="Times New Roman" w:cs="Times New Roman"/>
          <w:lang w:val="en-AU"/>
        </w:rPr>
        <w:t xml:space="preserve"> dos </w:t>
      </w:r>
      <w:proofErr w:type="spellStart"/>
      <w:r w:rsidRPr="008A2F78">
        <w:rPr>
          <w:rFonts w:ascii="Times New Roman" w:eastAsia="Times New Roman" w:hAnsi="Times New Roman" w:cs="Times New Roman"/>
          <w:lang w:val="en-AU"/>
        </w:rPr>
        <w:t>Juízes</w:t>
      </w:r>
      <w:proofErr w:type="spellEnd"/>
      <w:r w:rsidRPr="008A2F78">
        <w:rPr>
          <w:rFonts w:ascii="Times New Roman" w:eastAsia="Times New Roman" w:hAnsi="Times New Roman" w:cs="Times New Roman"/>
          <w:lang w:val="en-AU"/>
        </w:rPr>
        <w:t xml:space="preserve"> </w:t>
      </w:r>
      <w:proofErr w:type="spellStart"/>
      <w:r w:rsidRPr="008A2F78">
        <w:rPr>
          <w:rFonts w:ascii="Times New Roman" w:eastAsia="Times New Roman" w:hAnsi="Times New Roman" w:cs="Times New Roman"/>
          <w:lang w:val="en-AU"/>
        </w:rPr>
        <w:t>Portugueses</w:t>
      </w:r>
      <w:proofErr w:type="spellEnd"/>
      <w:r w:rsidRPr="008A2F78">
        <w:rPr>
          <w:rFonts w:ascii="Times New Roman" w:eastAsia="Times New Roman" w:hAnsi="Times New Roman" w:cs="Times New Roman"/>
          <w:lang w:val="en-AU"/>
        </w:rPr>
        <w:t xml:space="preserve">, C-64/16, EU:C:2018:117, paras. 32-33. Retrieved from </w:t>
      </w:r>
      <w:hyperlink r:id="rId17">
        <w:r w:rsidRPr="008A2F78">
          <w:rPr>
            <w:rFonts w:ascii="Times New Roman" w:eastAsia="Times New Roman" w:hAnsi="Times New Roman" w:cs="Times New Roman"/>
            <w:lang w:val="en-AU"/>
          </w:rPr>
          <w:t>https://eur-lex.europa.eu/legal-content/en/TXT/?uri=CELEX:62016CJ0064</w:t>
        </w:r>
      </w:hyperlink>
      <w:r w:rsidRPr="008A2F78">
        <w:rPr>
          <w:rFonts w:ascii="Times New Roman" w:eastAsia="Times New Roman" w:hAnsi="Times New Roman" w:cs="Times New Roman"/>
          <w:lang w:val="en-AU"/>
        </w:rPr>
        <w:t>.</w:t>
      </w:r>
    </w:p>
    <w:p w14:paraId="3A1D5B86"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[7] </w:t>
      </w:r>
      <w:proofErr w:type="spellStart"/>
      <w:r w:rsidRPr="008A2F78">
        <w:rPr>
          <w:rFonts w:ascii="Times New Roman" w:eastAsia="Times New Roman" w:hAnsi="Times New Roman" w:cs="Times New Roman"/>
          <w:lang w:val="en-AU"/>
        </w:rPr>
        <w:t>Bárd</w:t>
      </w:r>
      <w:proofErr w:type="spellEnd"/>
      <w:r w:rsidRPr="008A2F78">
        <w:rPr>
          <w:rFonts w:ascii="Times New Roman" w:eastAsia="Times New Roman" w:hAnsi="Times New Roman" w:cs="Times New Roman"/>
          <w:lang w:val="en-AU"/>
        </w:rPr>
        <w:t xml:space="preserve">, P, </w:t>
      </w:r>
      <w:proofErr w:type="spellStart"/>
      <w:r w:rsidRPr="008A2F78">
        <w:rPr>
          <w:rFonts w:ascii="Times New Roman" w:eastAsia="Times New Roman" w:hAnsi="Times New Roman" w:cs="Times New Roman"/>
          <w:lang w:val="en-AU"/>
        </w:rPr>
        <w:t>Kochenov</w:t>
      </w:r>
      <w:proofErr w:type="spellEnd"/>
      <w:r w:rsidRPr="008A2F78">
        <w:rPr>
          <w:rFonts w:ascii="Times New Roman" w:eastAsia="Times New Roman" w:hAnsi="Times New Roman" w:cs="Times New Roman"/>
          <w:lang w:val="en-AU"/>
        </w:rPr>
        <w:t xml:space="preserve">, D.V., </w:t>
      </w:r>
      <w:proofErr w:type="spellStart"/>
      <w:r w:rsidRPr="008A2F78">
        <w:rPr>
          <w:rFonts w:ascii="Times New Roman" w:eastAsia="Times New Roman" w:hAnsi="Times New Roman" w:cs="Times New Roman"/>
          <w:lang w:val="en-AU"/>
        </w:rPr>
        <w:t>Pech</w:t>
      </w:r>
      <w:proofErr w:type="spellEnd"/>
      <w:r w:rsidRPr="008A2F78">
        <w:rPr>
          <w:rFonts w:ascii="Times New Roman" w:eastAsia="Times New Roman" w:hAnsi="Times New Roman" w:cs="Times New Roman"/>
          <w:lang w:val="en-AU"/>
        </w:rPr>
        <w:t xml:space="preserve">, L., </w:t>
      </w:r>
      <w:r w:rsidRPr="008A2F78">
        <w:rPr>
          <w:rFonts w:ascii="Times New Roman" w:eastAsia="Times New Roman" w:hAnsi="Times New Roman" w:cs="Times New Roman"/>
          <w:lang w:val="en-US"/>
        </w:rPr>
        <w:t xml:space="preserve">&amp; </w:t>
      </w:r>
      <w:proofErr w:type="spellStart"/>
      <w:r w:rsidRPr="008A2F78">
        <w:rPr>
          <w:rFonts w:ascii="Times New Roman" w:eastAsia="Times New Roman" w:hAnsi="Times New Roman" w:cs="Times New Roman"/>
          <w:lang w:val="en-AU"/>
        </w:rPr>
        <w:t>Wouters</w:t>
      </w:r>
      <w:proofErr w:type="spellEnd"/>
      <w:r w:rsidRPr="008A2F78">
        <w:rPr>
          <w:rFonts w:ascii="Times New Roman" w:eastAsia="Times New Roman" w:hAnsi="Times New Roman" w:cs="Times New Roman"/>
          <w:lang w:val="en-AU"/>
        </w:rPr>
        <w:t xml:space="preserve">, J. (2024). Treaty changes for the better protection of EU values in the Member States. </w:t>
      </w:r>
      <w:r w:rsidRPr="008A2F78">
        <w:rPr>
          <w:rFonts w:ascii="Times New Roman" w:eastAsia="Times New Roman" w:hAnsi="Times New Roman" w:cs="Times New Roman"/>
          <w:i/>
          <w:lang w:val="en-AU"/>
        </w:rPr>
        <w:t>Eur Law J</w:t>
      </w:r>
      <w:r w:rsidRPr="008A2F78">
        <w:rPr>
          <w:rFonts w:ascii="Times New Roman" w:eastAsia="Times New Roman" w:hAnsi="Times New Roman" w:cs="Times New Roman"/>
          <w:lang w:val="en-AU"/>
        </w:rPr>
        <w:t xml:space="preserve">., </w:t>
      </w:r>
      <w:r w:rsidRPr="008A2F78">
        <w:rPr>
          <w:rFonts w:ascii="Times New Roman" w:eastAsia="Times New Roman" w:hAnsi="Times New Roman" w:cs="Times New Roman"/>
          <w:i/>
          <w:iCs/>
          <w:lang w:val="en-AU"/>
        </w:rPr>
        <w:t>30</w:t>
      </w:r>
      <w:r w:rsidRPr="008A2F78">
        <w:rPr>
          <w:rFonts w:ascii="Times New Roman" w:eastAsia="Times New Roman" w:hAnsi="Times New Roman" w:cs="Times New Roman"/>
          <w:lang w:val="en-AU"/>
        </w:rPr>
        <w:t>(4), 499-514. doi:10.1111/eulj.12534. https://doi.org/10.1111/eulj.12534.</w:t>
      </w:r>
    </w:p>
    <w:p w14:paraId="134CE9D1"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[8] Regulation (EU) 2021/241 of the European Parliament and of the Council of 12 February 2021 establishing the Recovery and Resilience Facility. Retrieved from </w:t>
      </w:r>
      <w:hyperlink r:id="rId18">
        <w:r w:rsidRPr="008A2F78">
          <w:rPr>
            <w:rFonts w:ascii="Times New Roman" w:eastAsia="Times New Roman" w:hAnsi="Times New Roman" w:cs="Times New Roman"/>
            <w:lang w:val="en-AU"/>
          </w:rPr>
          <w:t>http://data.europa.eu/eli/reg/2021/241/2024-03-01</w:t>
        </w:r>
      </w:hyperlink>
      <w:r w:rsidRPr="008A2F78">
        <w:rPr>
          <w:rFonts w:ascii="Times New Roman" w:eastAsia="Times New Roman" w:hAnsi="Times New Roman" w:cs="Times New Roman"/>
          <w:lang w:val="en-AU"/>
        </w:rPr>
        <w:t>.</w:t>
      </w:r>
    </w:p>
    <w:p w14:paraId="08B2AB01"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[9] Positive preliminary assessment of the satisfactory fulfilment of milestones and targets related to the first payment request submitted by Poland on 15 December 2023, transmitted to the Economic and Financial Committee by the European Commission</w:t>
      </w:r>
      <w:r w:rsidRPr="008A2F78">
        <w:rPr>
          <w:rFonts w:ascii="Times New Roman" w:eastAsia="Times New Roman" w:hAnsi="Times New Roman" w:cs="Times New Roman"/>
        </w:rPr>
        <w:t>.</w:t>
      </w:r>
      <w:r w:rsidRPr="008A2F78">
        <w:rPr>
          <w:rFonts w:ascii="Times New Roman" w:eastAsia="Times New Roman" w:hAnsi="Times New Roman" w:cs="Times New Roman"/>
          <w:lang w:val="en-AU"/>
        </w:rPr>
        <w:t xml:space="preserve"> </w:t>
      </w:r>
      <w:r w:rsidRPr="008A2F78">
        <w:rPr>
          <w:rFonts w:ascii="Times New Roman" w:eastAsia="Times New Roman" w:hAnsi="Times New Roman" w:cs="Times New Roman"/>
        </w:rPr>
        <w:t>(</w:t>
      </w:r>
      <w:r w:rsidRPr="008A2F78">
        <w:rPr>
          <w:rFonts w:ascii="Times New Roman" w:eastAsia="Times New Roman" w:hAnsi="Times New Roman" w:cs="Times New Roman"/>
          <w:lang w:val="en-AU"/>
        </w:rPr>
        <w:t>February 29</w:t>
      </w:r>
      <w:r w:rsidRPr="008A2F78">
        <w:rPr>
          <w:rFonts w:ascii="Times New Roman" w:eastAsia="Times New Roman" w:hAnsi="Times New Roman" w:cs="Times New Roman"/>
        </w:rPr>
        <w:t xml:space="preserve">, </w:t>
      </w:r>
      <w:r w:rsidRPr="008A2F78">
        <w:rPr>
          <w:rFonts w:ascii="Times New Roman" w:eastAsia="Times New Roman" w:hAnsi="Times New Roman" w:cs="Times New Roman"/>
          <w:lang w:val="en-AU"/>
        </w:rPr>
        <w:t>2024</w:t>
      </w:r>
      <w:r w:rsidRPr="008A2F78">
        <w:rPr>
          <w:rFonts w:ascii="Times New Roman" w:eastAsia="Times New Roman" w:hAnsi="Times New Roman" w:cs="Times New Roman"/>
        </w:rPr>
        <w:t>)</w:t>
      </w:r>
      <w:r w:rsidRPr="008A2F78">
        <w:rPr>
          <w:rFonts w:ascii="Times New Roman" w:eastAsia="Times New Roman" w:hAnsi="Times New Roman" w:cs="Times New Roman"/>
          <w:lang w:val="en-AU"/>
        </w:rPr>
        <w:t xml:space="preserve">. Retrieved from </w:t>
      </w:r>
      <w:hyperlink r:id="rId19">
        <w:r w:rsidRPr="008A2F78">
          <w:rPr>
            <w:rFonts w:ascii="Times New Roman" w:eastAsia="Times New Roman" w:hAnsi="Times New Roman" w:cs="Times New Roman"/>
            <w:lang w:val="en-AU"/>
          </w:rPr>
          <w:t>https://commission.europa.eu/document/download/52bd45c7-da37-4ba0-b623-95da8cdad7f9_en</w:t>
        </w:r>
      </w:hyperlink>
      <w:r w:rsidRPr="008A2F78">
        <w:rPr>
          <w:rFonts w:ascii="Times New Roman" w:eastAsia="Times New Roman" w:hAnsi="Times New Roman" w:cs="Times New Roman"/>
          <w:lang w:val="en-AU"/>
        </w:rPr>
        <w:t>.</w:t>
      </w:r>
    </w:p>
    <w:p w14:paraId="4957020E"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[10] Commission Staff Working Document. Rule of Law Report. Country Chapter on the rule of law situation in Poland. (2023). Retrieved from </w:t>
      </w:r>
      <w:hyperlink r:id="rId20">
        <w:r w:rsidRPr="008A2F78">
          <w:rPr>
            <w:rFonts w:ascii="Times New Roman" w:eastAsia="Times New Roman" w:hAnsi="Times New Roman" w:cs="Times New Roman"/>
            <w:lang w:val="en-AU"/>
          </w:rPr>
          <w:t>https://commission.europa.eu/document/download/b576c76e-0755-4690-9266-7895c4294433_en?filename=48_1_52627_coun_chap_poland_en.pdf</w:t>
        </w:r>
      </w:hyperlink>
      <w:r w:rsidRPr="008A2F78">
        <w:rPr>
          <w:rFonts w:ascii="Times New Roman" w:eastAsia="Times New Roman" w:hAnsi="Times New Roman" w:cs="Times New Roman"/>
          <w:lang w:val="en-AU"/>
        </w:rPr>
        <w:t>.</w:t>
      </w:r>
    </w:p>
    <w:p w14:paraId="29F6B1DF"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[11] Council Recommendation on the 2023 National Reform Programme of Poland and delivering a Council opinion on the 2023 Convergence Programme of Poland. (May 24, 2023). Retrieved from </w:t>
      </w:r>
      <w:hyperlink r:id="rId21">
        <w:r w:rsidRPr="008A2F78">
          <w:rPr>
            <w:rFonts w:ascii="Times New Roman" w:eastAsia="Times New Roman" w:hAnsi="Times New Roman" w:cs="Times New Roman"/>
            <w:lang w:val="en-AU"/>
          </w:rPr>
          <w:t>https://commission.europa.eu/document/download/2756cb1d-670c-4917-8030-57dc72e83751_en?filename=COM_2023_621_1_EN.pdf</w:t>
        </w:r>
      </w:hyperlink>
      <w:r w:rsidRPr="008A2F78">
        <w:rPr>
          <w:rFonts w:ascii="Times New Roman" w:eastAsia="Times New Roman" w:hAnsi="Times New Roman" w:cs="Times New Roman"/>
          <w:lang w:val="en-AU"/>
        </w:rPr>
        <w:t>.</w:t>
      </w:r>
    </w:p>
    <w:p w14:paraId="7812893B"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[12] Commission disburses </w:t>
      </w:r>
      <w:proofErr w:type="spellStart"/>
      <w:r w:rsidRPr="008A2F78">
        <w:rPr>
          <w:rFonts w:ascii="Times New Roman" w:eastAsia="Times New Roman" w:hAnsi="Times New Roman" w:cs="Times New Roman"/>
          <w:lang w:val="en-AU"/>
        </w:rPr>
        <w:t>REPowerEU</w:t>
      </w:r>
      <w:proofErr w:type="spellEnd"/>
      <w:r w:rsidRPr="008A2F78">
        <w:rPr>
          <w:rFonts w:ascii="Times New Roman" w:eastAsia="Times New Roman" w:hAnsi="Times New Roman" w:cs="Times New Roman"/>
          <w:lang w:val="en-AU"/>
        </w:rPr>
        <w:t xml:space="preserve"> pre-financing payments to Hungary, Lithuania and Poland under the Recovery and Resilience Facility. (January 4, 2024). Retrieved from </w:t>
      </w:r>
      <w:hyperlink r:id="rId22">
        <w:r w:rsidRPr="008A2F78">
          <w:rPr>
            <w:rFonts w:ascii="Times New Roman" w:eastAsia="Times New Roman" w:hAnsi="Times New Roman" w:cs="Times New Roman"/>
            <w:lang w:val="en-AU"/>
          </w:rPr>
          <w:t>https://ec.europa.eu/commission/presscorner/detail/en/mex_24_21</w:t>
        </w:r>
      </w:hyperlink>
      <w:r w:rsidRPr="008A2F78">
        <w:rPr>
          <w:rFonts w:ascii="Times New Roman" w:eastAsia="Times New Roman" w:hAnsi="Times New Roman" w:cs="Times New Roman"/>
          <w:lang w:val="en-AU"/>
        </w:rPr>
        <w:t>.</w:t>
      </w:r>
    </w:p>
    <w:p w14:paraId="7A2798BD"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[13] Commission Staff Working Document. Rule of Law Report. Country Chapter on the rule of law situation in Poland. (2024) Retrieved from </w:t>
      </w:r>
      <w:hyperlink r:id="rId23">
        <w:r w:rsidRPr="008A2F78">
          <w:rPr>
            <w:rFonts w:ascii="Times New Roman" w:eastAsia="Times New Roman" w:hAnsi="Times New Roman" w:cs="Times New Roman"/>
            <w:lang w:val="en-AU"/>
          </w:rPr>
          <w:t>https://commission.europa.eu/document/download/9c081f05-688d-4960-b3bc-ea4fc3b2bafb_en?filename=48_1_58078_coun_chap_poland_en.pdf</w:t>
        </w:r>
      </w:hyperlink>
      <w:r w:rsidRPr="008A2F78">
        <w:rPr>
          <w:rFonts w:ascii="Times New Roman" w:eastAsia="Times New Roman" w:hAnsi="Times New Roman" w:cs="Times New Roman"/>
          <w:lang w:val="en-AU"/>
        </w:rPr>
        <w:t>.</w:t>
      </w:r>
    </w:p>
    <w:p w14:paraId="5C1B71AF"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[14] Positive preliminary assessment of the satisfactory fulfilment of milestones and targets related to the second payment request submitted by Poland on 13 September 2024, transmitted to the Economic and Financial Committee by the European Commission. (November 12, 2024). Retrieved from </w:t>
      </w:r>
      <w:hyperlink r:id="rId24">
        <w:r w:rsidRPr="008A2F78">
          <w:rPr>
            <w:rFonts w:ascii="Times New Roman" w:eastAsia="Times New Roman" w:hAnsi="Times New Roman" w:cs="Times New Roman"/>
            <w:lang w:val="en-AU"/>
          </w:rPr>
          <w:t>https://commission.europa.eu/document/download/d0a595f0-4006-42aa-b934-3dd1ef1bc6ad_en?filename=C_2024_7976_1_EN_annexe_acte_autonome_nlw_part1_v1.pdf</w:t>
        </w:r>
      </w:hyperlink>
      <w:r w:rsidRPr="008A2F78">
        <w:rPr>
          <w:rFonts w:ascii="Times New Roman" w:eastAsia="Times New Roman" w:hAnsi="Times New Roman" w:cs="Times New Roman"/>
          <w:lang w:val="en-AU"/>
        </w:rPr>
        <w:t>.</w:t>
      </w:r>
    </w:p>
    <w:p w14:paraId="23E53D7D"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[15] Commission Staff Working Document. Rule of Law Report. Country Chapter on the rule of law situation in Poland. (2025) Retrieved from </w:t>
      </w:r>
      <w:hyperlink r:id="rId25">
        <w:r w:rsidRPr="008A2F78">
          <w:rPr>
            <w:rFonts w:ascii="Times New Roman" w:eastAsia="Times New Roman" w:hAnsi="Times New Roman" w:cs="Times New Roman"/>
            <w:lang w:val="en-AU"/>
          </w:rPr>
          <w:t>https://commission.europa.eu/document/download/bac7fb6c-b5f2-4593-b62a-b9a4b87269e4_en?filename=2025%20Rule%20of%20Law%20Report%20-%20Country%20Chapter%20Poland.pdf</w:t>
        </w:r>
      </w:hyperlink>
      <w:r w:rsidRPr="008A2F78">
        <w:rPr>
          <w:rFonts w:ascii="Times New Roman" w:eastAsia="Times New Roman" w:hAnsi="Times New Roman" w:cs="Times New Roman"/>
          <w:lang w:val="en-AU"/>
        </w:rPr>
        <w:t>.</w:t>
      </w:r>
    </w:p>
    <w:p w14:paraId="2C74A201"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[16] Commission Staff Working Document. Rule of Law Report. Country Chapter on the rule of law situation in Hungary. (2020). Retrieved from https://eur-lex.europa.eu/legal-content/EN/TXT/PDF/?uri=CELEX:52020SC0316.</w:t>
      </w:r>
    </w:p>
    <w:p w14:paraId="1177BFAE"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[17] Commission Staff Working Document. Rule of Law Report. Country Chapter on the Rule of Law Situation in Hungary. (2021) Retrieved from </w:t>
      </w:r>
      <w:hyperlink r:id="rId26">
        <w:r w:rsidRPr="008A2F78">
          <w:rPr>
            <w:rFonts w:ascii="Times New Roman" w:eastAsia="Times New Roman" w:hAnsi="Times New Roman" w:cs="Times New Roman"/>
            <w:lang w:val="en-AU"/>
          </w:rPr>
          <w:t>https://eur-lex.europa.eu/legal-content/EN/TXT/PDF/?uri=CELEX:52021SC0714</w:t>
        </w:r>
      </w:hyperlink>
      <w:r w:rsidRPr="008A2F78">
        <w:rPr>
          <w:rFonts w:ascii="Times New Roman" w:eastAsia="Times New Roman" w:hAnsi="Times New Roman" w:cs="Times New Roman"/>
          <w:lang w:val="en-AU"/>
        </w:rPr>
        <w:t>.</w:t>
      </w:r>
    </w:p>
    <w:p w14:paraId="3A013C58"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[18] Commission Staff Working Document. Rule of Law Report. Country Chapter on the rule of law situation in Hungary. (2022). Retrieved from https://eur-lex.europa.eu/legal-content/EN/TXT/PDF/?uri=CELEX:52022SC0517.</w:t>
      </w:r>
    </w:p>
    <w:p w14:paraId="5C74D668"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[19] Commission Staff Working Document. Rule of Law Report. Country Chapter on the rule of law situation in Hungary. (2023). Retrieved from </w:t>
      </w:r>
      <w:hyperlink r:id="rId27">
        <w:r w:rsidRPr="008A2F78">
          <w:rPr>
            <w:rFonts w:ascii="Times New Roman" w:eastAsia="Times New Roman" w:hAnsi="Times New Roman" w:cs="Times New Roman"/>
            <w:lang w:val="en-AU"/>
          </w:rPr>
          <w:t>https://eur-lex.europa.eu/legal-content/EN/TXT/PDF/?uri=CELEX:52023SC0817</w:t>
        </w:r>
      </w:hyperlink>
      <w:r w:rsidRPr="008A2F78">
        <w:rPr>
          <w:rFonts w:ascii="Times New Roman" w:eastAsia="Times New Roman" w:hAnsi="Times New Roman" w:cs="Times New Roman"/>
          <w:lang w:val="en-AU"/>
        </w:rPr>
        <w:t>.</w:t>
      </w:r>
    </w:p>
    <w:p w14:paraId="095236D7"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lastRenderedPageBreak/>
        <w:t xml:space="preserve">[20] Council Recommendation on the 2023 National Reform Programme of Hungary and delivering a Council opinion on the 2023 Convergence Programme of Hungary. (July 14, 2023). Retrieved from </w:t>
      </w:r>
      <w:hyperlink r:id="rId28">
        <w:r w:rsidRPr="008A2F78">
          <w:rPr>
            <w:rFonts w:ascii="Times New Roman" w:eastAsia="Times New Roman" w:hAnsi="Times New Roman" w:cs="Times New Roman"/>
            <w:lang w:val="en-AU"/>
          </w:rPr>
          <w:t>https://eur-lex.europa.eu/legal-content/EN/TXT/PDF/?uri=CELEX:32023H0901(17)</w:t>
        </w:r>
      </w:hyperlink>
      <w:r w:rsidRPr="008A2F78">
        <w:rPr>
          <w:rFonts w:ascii="Times New Roman" w:eastAsia="Times New Roman" w:hAnsi="Times New Roman" w:cs="Times New Roman"/>
          <w:lang w:val="en-AU"/>
        </w:rPr>
        <w:t>.</w:t>
      </w:r>
    </w:p>
    <w:p w14:paraId="320E8E87"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[21] Case C-829/24: Action brought on 4 December 2024 – European Commission v Hungary. Retrieved from  </w:t>
      </w:r>
      <w:hyperlink r:id="rId29">
        <w:r w:rsidRPr="008A2F78">
          <w:rPr>
            <w:rFonts w:ascii="Times New Roman" w:eastAsia="Times New Roman" w:hAnsi="Times New Roman" w:cs="Times New Roman"/>
            <w:lang w:val="en-AU"/>
          </w:rPr>
          <w:t>http://data.europa.eu/eli/C/2025/124/oj</w:t>
        </w:r>
      </w:hyperlink>
      <w:r w:rsidRPr="008A2F78">
        <w:rPr>
          <w:rFonts w:ascii="Times New Roman" w:eastAsia="Times New Roman" w:hAnsi="Times New Roman" w:cs="Times New Roman"/>
          <w:lang w:val="en-AU"/>
        </w:rPr>
        <w:t>.</w:t>
      </w:r>
    </w:p>
    <w:p w14:paraId="737EA243"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[22] Commission Staff Working Document. Rule of Law Report. Country Chapter on the rule of law situation in Hungary. (2025). Retrieved from </w:t>
      </w:r>
      <w:hyperlink r:id="rId30">
        <w:r w:rsidRPr="008A2F78">
          <w:rPr>
            <w:rFonts w:ascii="Times New Roman" w:eastAsia="Times New Roman" w:hAnsi="Times New Roman" w:cs="Times New Roman"/>
            <w:lang w:val="en-AU"/>
          </w:rPr>
          <w:t>https://commission.europa.eu/document/download/524bd8d4-33ba-4802-891f-d8959831ed5a_en?filename=2025%20Rule%20of%20Law%20Report%20-%20Country%20Chapter%20Hungary.pdf</w:t>
        </w:r>
      </w:hyperlink>
      <w:r w:rsidRPr="008A2F78">
        <w:rPr>
          <w:rFonts w:ascii="Times New Roman" w:eastAsia="Times New Roman" w:hAnsi="Times New Roman" w:cs="Times New Roman"/>
          <w:lang w:val="en-AU"/>
        </w:rPr>
        <w:t>.</w:t>
      </w:r>
    </w:p>
    <w:p w14:paraId="5C23E0A5"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[23] Commission Decision of 13 December 2006 establishing a mechanism for cooperation and verification of progress in Romania to address specific benchmarks in the areas of judicial reform and the fight against corruption. Retrieved from </w:t>
      </w:r>
      <w:hyperlink r:id="rId31">
        <w:r w:rsidRPr="008A2F78">
          <w:rPr>
            <w:rFonts w:ascii="Times New Roman" w:eastAsia="Times New Roman" w:hAnsi="Times New Roman" w:cs="Times New Roman"/>
            <w:lang w:val="en-AU"/>
          </w:rPr>
          <w:t>http://data.europa.eu/eli/dec/2006/928/oj</w:t>
        </w:r>
      </w:hyperlink>
      <w:r w:rsidRPr="008A2F78">
        <w:rPr>
          <w:rFonts w:ascii="Times New Roman" w:eastAsia="Times New Roman" w:hAnsi="Times New Roman" w:cs="Times New Roman"/>
          <w:lang w:val="en-AU"/>
        </w:rPr>
        <w:t>.</w:t>
      </w:r>
    </w:p>
    <w:p w14:paraId="676E00F7"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[24] Commission Decision of 13 December 2006 establishing a mechanism for cooperation and verification of progress in Bulgaria to address specific benchmarks in the areas of judicial reform and the fight against corruption and organised crime. Retrieved from </w:t>
      </w:r>
      <w:hyperlink r:id="rId32">
        <w:r w:rsidRPr="008A2F78">
          <w:rPr>
            <w:rFonts w:ascii="Times New Roman" w:eastAsia="Times New Roman" w:hAnsi="Times New Roman" w:cs="Times New Roman"/>
            <w:lang w:val="en-AU"/>
          </w:rPr>
          <w:t>http://data.europa.eu/eli/dec/2006/929/oj</w:t>
        </w:r>
      </w:hyperlink>
    </w:p>
    <w:p w14:paraId="0227FA92"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[25] Report from the Commission to the European Parliament and the Council on Progress in Bulgaria Under the Cooperation and Verification Mechanism. (2019). Retrieved from </w:t>
      </w:r>
      <w:hyperlink r:id="rId33">
        <w:r w:rsidRPr="008A2F78">
          <w:rPr>
            <w:rFonts w:ascii="Times New Roman" w:eastAsia="Times New Roman" w:hAnsi="Times New Roman" w:cs="Times New Roman"/>
            <w:lang w:val="en-AU"/>
          </w:rPr>
          <w:t>https://eur-lex.europa.eu/legal-content/EN/TXT/?uri=celex:52019DC0498</w:t>
        </w:r>
      </w:hyperlink>
      <w:r w:rsidRPr="008A2F78">
        <w:rPr>
          <w:rFonts w:ascii="Times New Roman" w:eastAsia="Times New Roman" w:hAnsi="Times New Roman" w:cs="Times New Roman"/>
          <w:lang w:val="en-AU"/>
        </w:rPr>
        <w:t>.</w:t>
      </w:r>
    </w:p>
    <w:p w14:paraId="52C469A9"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[26] Report from the Commission to the European Parliament and the Council on Progress in Bulgaria under the Cooperation and Verification Mechanism. (2018). Retrieved from </w:t>
      </w:r>
      <w:hyperlink r:id="rId34">
        <w:r w:rsidRPr="008A2F78">
          <w:rPr>
            <w:rFonts w:ascii="Times New Roman" w:eastAsia="Times New Roman" w:hAnsi="Times New Roman" w:cs="Times New Roman"/>
            <w:lang w:val="en-AU"/>
          </w:rPr>
          <w:t>https://eur-lex.europa.eu/legal-content/EN/TXT/?uri=celex:52018DC0850</w:t>
        </w:r>
      </w:hyperlink>
      <w:r w:rsidRPr="008A2F78">
        <w:rPr>
          <w:rFonts w:ascii="Times New Roman" w:eastAsia="Times New Roman" w:hAnsi="Times New Roman" w:cs="Times New Roman"/>
          <w:lang w:val="en-AU"/>
        </w:rPr>
        <w:t>.</w:t>
      </w:r>
    </w:p>
    <w:p w14:paraId="54166232"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[27] Commission Staff Working Document. Rule of Law Report. Country Chapter on the rule of law situation in Bulgaria. (2020). Retrieved from </w:t>
      </w:r>
      <w:hyperlink r:id="rId35">
        <w:r w:rsidRPr="008A2F78">
          <w:rPr>
            <w:rFonts w:ascii="Times New Roman" w:eastAsia="Times New Roman" w:hAnsi="Times New Roman" w:cs="Times New Roman"/>
            <w:lang w:val="en-AU"/>
          </w:rPr>
          <w:t>https://eur-lex.europa.eu/legal-content/EN/TXT/PDF/?uri=CELEX:52020SC0301</w:t>
        </w:r>
      </w:hyperlink>
      <w:r w:rsidRPr="008A2F78">
        <w:rPr>
          <w:rFonts w:ascii="Times New Roman" w:eastAsia="Times New Roman" w:hAnsi="Times New Roman" w:cs="Times New Roman"/>
          <w:lang w:val="en-AU"/>
        </w:rPr>
        <w:t>.</w:t>
      </w:r>
    </w:p>
    <w:p w14:paraId="79C1F4EC"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[28] Commission Staff Working Document. Rule of Law Report Country Chapter on the rule of law situation in Bulgaria. (2023). Retrieved from </w:t>
      </w:r>
      <w:hyperlink r:id="rId36">
        <w:r w:rsidRPr="008A2F78">
          <w:rPr>
            <w:rFonts w:ascii="Times New Roman" w:eastAsia="Times New Roman" w:hAnsi="Times New Roman" w:cs="Times New Roman"/>
            <w:lang w:val="en-AU"/>
          </w:rPr>
          <w:t>https://commission.europa.eu/document/download/fd6bb85d-4aaa-4c79-88a2-8709edfb2002_en?filename=10_1_58051_coun_chap_bulgaria_en.pdf</w:t>
        </w:r>
      </w:hyperlink>
      <w:r w:rsidRPr="008A2F78">
        <w:rPr>
          <w:rFonts w:ascii="Times New Roman" w:eastAsia="Times New Roman" w:hAnsi="Times New Roman" w:cs="Times New Roman"/>
          <w:lang w:val="en-AU"/>
        </w:rPr>
        <w:t>.</w:t>
      </w:r>
    </w:p>
    <w:p w14:paraId="20DDFCFE"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[29] Positive Preliminary Assessment of the Satisfactory Fulfilment of Milestones and Targets Related to the First Payment Request Submitted by Bulgaria on 31 August 2022, Transmitted to the Economic and Financial Committee by the European Commission. (November 7, 2022). Retrieved from </w:t>
      </w:r>
      <w:hyperlink r:id="rId37">
        <w:r w:rsidRPr="008A2F78">
          <w:rPr>
            <w:rFonts w:ascii="Times New Roman" w:eastAsia="Times New Roman" w:hAnsi="Times New Roman" w:cs="Times New Roman"/>
            <w:lang w:val="en-AU"/>
          </w:rPr>
          <w:t>https://commission.europa.eu/system/files/2022-12/c_2022_8054_1_annexe_en_0.pdf</w:t>
        </w:r>
      </w:hyperlink>
      <w:r w:rsidRPr="008A2F78">
        <w:rPr>
          <w:rFonts w:ascii="Times New Roman" w:eastAsia="Times New Roman" w:hAnsi="Times New Roman" w:cs="Times New Roman"/>
          <w:lang w:val="en-AU"/>
        </w:rPr>
        <w:t>.</w:t>
      </w:r>
    </w:p>
    <w:p w14:paraId="7F3F6E77"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[30] Judgment of 18 May 2021, </w:t>
      </w:r>
      <w:proofErr w:type="spellStart"/>
      <w:r w:rsidRPr="008A2F78">
        <w:rPr>
          <w:rFonts w:ascii="Times New Roman" w:eastAsia="Times New Roman" w:hAnsi="Times New Roman" w:cs="Times New Roman"/>
          <w:lang w:val="en-AU"/>
        </w:rPr>
        <w:t>Asociaţia</w:t>
      </w:r>
      <w:proofErr w:type="spellEnd"/>
      <w:r w:rsidRPr="008A2F78">
        <w:rPr>
          <w:rFonts w:ascii="Times New Roman" w:eastAsia="Times New Roman" w:hAnsi="Times New Roman" w:cs="Times New Roman"/>
          <w:lang w:val="en-AU"/>
        </w:rPr>
        <w:t xml:space="preserve"> ‘</w:t>
      </w:r>
      <w:proofErr w:type="spellStart"/>
      <w:r w:rsidRPr="008A2F78">
        <w:rPr>
          <w:rFonts w:ascii="Times New Roman" w:eastAsia="Times New Roman" w:hAnsi="Times New Roman" w:cs="Times New Roman"/>
          <w:lang w:val="en-AU"/>
        </w:rPr>
        <w:t>forumul</w:t>
      </w:r>
      <w:proofErr w:type="spellEnd"/>
      <w:r w:rsidRPr="008A2F78">
        <w:rPr>
          <w:rFonts w:ascii="Times New Roman" w:eastAsia="Times New Roman" w:hAnsi="Times New Roman" w:cs="Times New Roman"/>
          <w:lang w:val="en-AU"/>
        </w:rPr>
        <w:t xml:space="preserve"> </w:t>
      </w:r>
      <w:proofErr w:type="spellStart"/>
      <w:r w:rsidRPr="008A2F78">
        <w:rPr>
          <w:rFonts w:ascii="Times New Roman" w:eastAsia="Times New Roman" w:hAnsi="Times New Roman" w:cs="Times New Roman"/>
          <w:lang w:val="en-AU"/>
        </w:rPr>
        <w:t>Judecătorilor</w:t>
      </w:r>
      <w:proofErr w:type="spellEnd"/>
      <w:r w:rsidRPr="008A2F78">
        <w:rPr>
          <w:rFonts w:ascii="Times New Roman" w:eastAsia="Times New Roman" w:hAnsi="Times New Roman" w:cs="Times New Roman"/>
          <w:lang w:val="en-AU"/>
        </w:rPr>
        <w:t xml:space="preserve"> Din </w:t>
      </w:r>
      <w:proofErr w:type="spellStart"/>
      <w:r w:rsidRPr="008A2F78">
        <w:rPr>
          <w:rFonts w:ascii="Times New Roman" w:eastAsia="Times New Roman" w:hAnsi="Times New Roman" w:cs="Times New Roman"/>
          <w:lang w:val="en-AU"/>
        </w:rPr>
        <w:t>România</w:t>
      </w:r>
      <w:proofErr w:type="spellEnd"/>
      <w:r w:rsidRPr="008A2F78">
        <w:rPr>
          <w:rFonts w:ascii="Times New Roman" w:eastAsia="Times New Roman" w:hAnsi="Times New Roman" w:cs="Times New Roman"/>
          <w:lang w:val="en-AU"/>
        </w:rPr>
        <w:t xml:space="preserve">’ and Others, in Joined Cases C-83/19, C-127/19, C-195/19, C-294/19, C-355/19 and C-379/19, EU:C:2023:628, paras. 63-67, 71. Retrieved from </w:t>
      </w:r>
      <w:hyperlink r:id="rId38">
        <w:r w:rsidRPr="008A2F78">
          <w:rPr>
            <w:rFonts w:ascii="Times New Roman" w:eastAsia="Times New Roman" w:hAnsi="Times New Roman" w:cs="Times New Roman"/>
            <w:lang w:val="en-AU"/>
          </w:rPr>
          <w:t>https://eur-lex.europa.eu/legal-content/en/TXT/?uri=CELEX:62021CJ0216</w:t>
        </w:r>
      </w:hyperlink>
      <w:r w:rsidRPr="008A2F78">
        <w:rPr>
          <w:rFonts w:ascii="Times New Roman" w:eastAsia="Times New Roman" w:hAnsi="Times New Roman" w:cs="Times New Roman"/>
          <w:lang w:val="en-AU"/>
        </w:rPr>
        <w:t>.</w:t>
      </w:r>
    </w:p>
    <w:p w14:paraId="3F7DD566"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[31] Report from the Commission to the European Parliament and the Council on Progress in Romania under the Cooperation and Verification Mechanism. (2022). Retrieved from </w:t>
      </w:r>
      <w:hyperlink r:id="rId39">
        <w:r w:rsidRPr="008A2F78">
          <w:rPr>
            <w:rFonts w:ascii="Times New Roman" w:eastAsia="Times New Roman" w:hAnsi="Times New Roman" w:cs="Times New Roman"/>
            <w:lang w:val="en-AU"/>
          </w:rPr>
          <w:t>https://eur-lex.europa.eu/legal-content/EN/TXT/?uri=CELEX:52022DC0664</w:t>
        </w:r>
      </w:hyperlink>
      <w:r w:rsidRPr="008A2F78">
        <w:rPr>
          <w:rFonts w:ascii="Times New Roman" w:eastAsia="Times New Roman" w:hAnsi="Times New Roman" w:cs="Times New Roman"/>
          <w:lang w:val="en-AU"/>
        </w:rPr>
        <w:t>.</w:t>
      </w:r>
    </w:p>
    <w:p w14:paraId="597081CB"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[32] Rule of Law: Commission formally closes the Cooperation and Verification Mechanism for Bulgaria and Romania. (September 15, 2023). Retrieved from </w:t>
      </w:r>
      <w:hyperlink r:id="rId40">
        <w:r w:rsidRPr="008A2F78">
          <w:rPr>
            <w:rFonts w:ascii="Times New Roman" w:eastAsia="Times New Roman" w:hAnsi="Times New Roman" w:cs="Times New Roman"/>
            <w:lang w:val="en-AU"/>
          </w:rPr>
          <w:t>https://ec.europa.eu/commission/presscorner/detail/pt/ip_23_4456</w:t>
        </w:r>
      </w:hyperlink>
      <w:r w:rsidRPr="008A2F78">
        <w:rPr>
          <w:rFonts w:ascii="Times New Roman" w:eastAsia="Times New Roman" w:hAnsi="Times New Roman" w:cs="Times New Roman"/>
          <w:lang w:val="en-AU"/>
        </w:rPr>
        <w:t>.</w:t>
      </w:r>
    </w:p>
    <w:p w14:paraId="4C303D7C"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[33] </w:t>
      </w:r>
      <w:proofErr w:type="spellStart"/>
      <w:r w:rsidRPr="008A2F78">
        <w:rPr>
          <w:rFonts w:ascii="Times New Roman" w:eastAsia="Times New Roman" w:hAnsi="Times New Roman" w:cs="Times New Roman"/>
          <w:lang w:val="en-AU"/>
        </w:rPr>
        <w:t>Batory</w:t>
      </w:r>
      <w:proofErr w:type="spellEnd"/>
      <w:r w:rsidRPr="008A2F78">
        <w:rPr>
          <w:rFonts w:ascii="Times New Roman" w:eastAsia="Times New Roman" w:hAnsi="Times New Roman" w:cs="Times New Roman"/>
          <w:lang w:val="en-AU"/>
        </w:rPr>
        <w:t xml:space="preserve">, A. (2016). Defying the Commission: Creative Compliance and Respect for the Rule of Law in the EU. </w:t>
      </w:r>
      <w:r w:rsidRPr="008A2F78">
        <w:rPr>
          <w:rFonts w:ascii="Times New Roman" w:eastAsia="Times New Roman" w:hAnsi="Times New Roman" w:cs="Times New Roman"/>
          <w:i/>
          <w:lang w:val="en-AU"/>
        </w:rPr>
        <w:t>Public Administration,</w:t>
      </w:r>
      <w:r w:rsidRPr="008A2F78">
        <w:rPr>
          <w:rFonts w:ascii="Times New Roman" w:eastAsia="Times New Roman" w:hAnsi="Times New Roman" w:cs="Times New Roman"/>
          <w:lang w:val="en-AU"/>
        </w:rPr>
        <w:t xml:space="preserve"> </w:t>
      </w:r>
      <w:r w:rsidRPr="008A2F78">
        <w:rPr>
          <w:rFonts w:ascii="Times New Roman" w:eastAsia="Times New Roman" w:hAnsi="Times New Roman" w:cs="Times New Roman"/>
          <w:i/>
          <w:iCs/>
          <w:lang w:val="en-AU"/>
        </w:rPr>
        <w:t>94</w:t>
      </w:r>
      <w:r w:rsidRPr="008A2F78">
        <w:rPr>
          <w:rFonts w:ascii="Times New Roman" w:eastAsia="Times New Roman" w:hAnsi="Times New Roman" w:cs="Times New Roman"/>
          <w:lang w:val="en-AU"/>
        </w:rPr>
        <w:t>(3), 685-699. https://doi.org/10.1111/padm.12254.</w:t>
      </w:r>
    </w:p>
    <w:p w14:paraId="71B397BC" w14:textId="77777777" w:rsidR="00FD6B5A" w:rsidRPr="008A2F78" w:rsidRDefault="00FD6B5A" w:rsidP="001D0DEB">
      <w:pPr>
        <w:spacing w:line="240" w:lineRule="auto"/>
        <w:jc w:val="both"/>
        <w:rPr>
          <w:rFonts w:ascii="Times New Roman" w:eastAsia="Times New Roman" w:hAnsi="Times New Roman" w:cs="Times New Roman"/>
          <w:lang w:val="en-AU"/>
        </w:rPr>
      </w:pPr>
      <w:r w:rsidRPr="008A2F78">
        <w:rPr>
          <w:rFonts w:ascii="Times New Roman" w:eastAsia="Times New Roman" w:hAnsi="Times New Roman" w:cs="Times New Roman"/>
          <w:lang w:val="en-AU"/>
        </w:rPr>
        <w:t xml:space="preserve">[34] </w:t>
      </w:r>
      <w:proofErr w:type="spellStart"/>
      <w:r w:rsidRPr="008A2F78">
        <w:rPr>
          <w:rFonts w:ascii="Times New Roman" w:eastAsia="Times New Roman" w:hAnsi="Times New Roman" w:cs="Times New Roman"/>
          <w:lang w:val="en-AU"/>
        </w:rPr>
        <w:t>Closa</w:t>
      </w:r>
      <w:proofErr w:type="spellEnd"/>
      <w:r w:rsidRPr="008A2F78">
        <w:rPr>
          <w:rFonts w:ascii="Times New Roman" w:eastAsia="Times New Roman" w:hAnsi="Times New Roman" w:cs="Times New Roman"/>
          <w:lang w:val="en-AU"/>
        </w:rPr>
        <w:t xml:space="preserve">, C., </w:t>
      </w:r>
      <w:r w:rsidRPr="008A2F78">
        <w:rPr>
          <w:rFonts w:ascii="Times New Roman" w:eastAsia="Times New Roman" w:hAnsi="Times New Roman" w:cs="Times New Roman"/>
          <w:lang w:val="en-US"/>
        </w:rPr>
        <w:t xml:space="preserve">&amp; </w:t>
      </w:r>
      <w:r w:rsidRPr="008A2F78">
        <w:rPr>
          <w:rFonts w:ascii="Times New Roman" w:eastAsia="Times New Roman" w:hAnsi="Times New Roman" w:cs="Times New Roman"/>
          <w:lang w:val="en-AU"/>
        </w:rPr>
        <w:t xml:space="preserve">Hernández, G. (2024). Defining and Operationalising Defiant Non-Compliance in the EU: The Rule of Law Case. </w:t>
      </w:r>
      <w:r w:rsidRPr="008A2F78">
        <w:rPr>
          <w:rFonts w:ascii="Times New Roman" w:eastAsia="Times New Roman" w:hAnsi="Times New Roman" w:cs="Times New Roman"/>
          <w:i/>
          <w:lang w:val="en-AU"/>
        </w:rPr>
        <w:t>Journal of Common Market Studies</w:t>
      </w:r>
      <w:r w:rsidRPr="008A2F78">
        <w:rPr>
          <w:rFonts w:ascii="Times New Roman" w:eastAsia="Times New Roman" w:hAnsi="Times New Roman" w:cs="Times New Roman"/>
          <w:lang w:val="en-AU"/>
        </w:rPr>
        <w:t xml:space="preserve">, </w:t>
      </w:r>
      <w:r w:rsidRPr="008A2F78">
        <w:rPr>
          <w:rFonts w:ascii="Times New Roman" w:eastAsia="Times New Roman" w:hAnsi="Times New Roman" w:cs="Times New Roman"/>
          <w:i/>
          <w:iCs/>
          <w:lang w:val="en-AU"/>
        </w:rPr>
        <w:t>63</w:t>
      </w:r>
      <w:r w:rsidRPr="008A2F78">
        <w:rPr>
          <w:rFonts w:ascii="Times New Roman" w:eastAsia="Times New Roman" w:hAnsi="Times New Roman" w:cs="Times New Roman"/>
          <w:lang w:val="en-AU"/>
        </w:rPr>
        <w:t>(3), 964-986. https://doi.org/10.1111/jcms.13676.</w:t>
      </w:r>
    </w:p>
    <w:p w14:paraId="11D0F166" w14:textId="147C5D01" w:rsidR="00FD6B5A" w:rsidRPr="008A2F78" w:rsidRDefault="00FD6B5A" w:rsidP="00FD6B5A">
      <w:pPr>
        <w:jc w:val="both"/>
        <w:rPr>
          <w:rFonts w:ascii="Times New Roman" w:eastAsia="Times New Roman" w:hAnsi="Times New Roman" w:cs="Times New Roman"/>
          <w:b/>
        </w:rPr>
      </w:pPr>
    </w:p>
    <w:p w14:paraId="17C99153" w14:textId="77777777" w:rsidR="00FD6B5A" w:rsidRPr="008A2F78" w:rsidRDefault="00FD6B5A" w:rsidP="00FD6B5A">
      <w:pPr>
        <w:spacing w:line="240" w:lineRule="auto"/>
        <w:rPr>
          <w:rFonts w:ascii="Times New Roman" w:eastAsia="Times New Roman" w:hAnsi="Times New Roman" w:cs="Times New Roman"/>
          <w:b/>
        </w:rPr>
      </w:pPr>
      <w:r w:rsidRPr="008A2F78">
        <w:rPr>
          <w:rFonts w:ascii="Times New Roman" w:eastAsia="Times New Roman" w:hAnsi="Times New Roman" w:cs="Times New Roman"/>
          <w:b/>
        </w:rPr>
        <w:t xml:space="preserve">Андрій Олександрович </w:t>
      </w:r>
      <w:proofErr w:type="spellStart"/>
      <w:r w:rsidRPr="008A2F78">
        <w:rPr>
          <w:rFonts w:ascii="Times New Roman" w:eastAsia="Times New Roman" w:hAnsi="Times New Roman" w:cs="Times New Roman"/>
          <w:b/>
        </w:rPr>
        <w:t>Котенко</w:t>
      </w:r>
      <w:proofErr w:type="spellEnd"/>
    </w:p>
    <w:p w14:paraId="2AD8EAA1" w14:textId="77777777"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аспірант кафедри права Європейського Союзу</w:t>
      </w:r>
    </w:p>
    <w:p w14:paraId="5EADF548" w14:textId="53DF0DFE"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Національний юридичний уні</w:t>
      </w:r>
      <w:r w:rsidR="00E34230" w:rsidRPr="008A2F78">
        <w:rPr>
          <w:rFonts w:ascii="Times New Roman" w:eastAsia="Times New Roman" w:hAnsi="Times New Roman" w:cs="Times New Roman"/>
        </w:rPr>
        <w:t>верситет імені Ярослава Мудрого</w:t>
      </w:r>
    </w:p>
    <w:p w14:paraId="52A7C058" w14:textId="77777777"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61024, вул. Григорія Сковороди, 77, Харків, Україна</w:t>
      </w:r>
    </w:p>
    <w:p w14:paraId="088ACD1C" w14:textId="77777777"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 xml:space="preserve">e-mail: </w:t>
      </w:r>
      <w:hyperlink r:id="rId41">
        <w:r w:rsidRPr="008A2F78">
          <w:rPr>
            <w:rFonts w:ascii="Times New Roman" w:eastAsia="Times New Roman" w:hAnsi="Times New Roman" w:cs="Times New Roman"/>
            <w:color w:val="1155CC"/>
            <w:u w:val="single"/>
          </w:rPr>
          <w:t>a.o.kotenko@nlu.edu.ua</w:t>
        </w:r>
      </w:hyperlink>
    </w:p>
    <w:p w14:paraId="4FEB562E" w14:textId="77777777"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ORCID: 0000-0001-9775-7365</w:t>
      </w:r>
    </w:p>
    <w:p w14:paraId="12560698" w14:textId="77777777" w:rsidR="00FD6B5A" w:rsidRPr="008A2F78" w:rsidRDefault="00FD6B5A" w:rsidP="00FD6B5A">
      <w:pPr>
        <w:spacing w:line="240" w:lineRule="auto"/>
        <w:rPr>
          <w:rFonts w:ascii="Times New Roman" w:eastAsia="Times New Roman" w:hAnsi="Times New Roman" w:cs="Times New Roman"/>
          <w:b/>
        </w:rPr>
      </w:pPr>
    </w:p>
    <w:p w14:paraId="0947AD92" w14:textId="77777777" w:rsidR="00FD6B5A" w:rsidRPr="008A2F78" w:rsidRDefault="00FD6B5A" w:rsidP="00FD6B5A">
      <w:pPr>
        <w:spacing w:line="240" w:lineRule="auto"/>
        <w:rPr>
          <w:rFonts w:ascii="Times New Roman" w:eastAsia="Times New Roman" w:hAnsi="Times New Roman" w:cs="Times New Roman"/>
          <w:b/>
        </w:rPr>
      </w:pPr>
      <w:proofErr w:type="spellStart"/>
      <w:r w:rsidRPr="008A2F78">
        <w:rPr>
          <w:rFonts w:ascii="Times New Roman" w:eastAsia="Times New Roman" w:hAnsi="Times New Roman" w:cs="Times New Roman"/>
          <w:b/>
        </w:rPr>
        <w:t>Andrii</w:t>
      </w:r>
      <w:proofErr w:type="spellEnd"/>
      <w:r w:rsidRPr="008A2F78">
        <w:rPr>
          <w:rFonts w:ascii="Times New Roman" w:eastAsia="Times New Roman" w:hAnsi="Times New Roman" w:cs="Times New Roman"/>
          <w:b/>
        </w:rPr>
        <w:t xml:space="preserve"> O. </w:t>
      </w:r>
      <w:proofErr w:type="spellStart"/>
      <w:r w:rsidRPr="008A2F78">
        <w:rPr>
          <w:rFonts w:ascii="Times New Roman" w:eastAsia="Times New Roman" w:hAnsi="Times New Roman" w:cs="Times New Roman"/>
          <w:b/>
        </w:rPr>
        <w:t>Kotenko</w:t>
      </w:r>
      <w:proofErr w:type="spellEnd"/>
    </w:p>
    <w:p w14:paraId="1DDA5DEF" w14:textId="63BE8C8E" w:rsidR="00FD6B5A" w:rsidRPr="008A2F78" w:rsidRDefault="00FD6B5A" w:rsidP="00FD6B5A">
      <w:pPr>
        <w:spacing w:line="240" w:lineRule="auto"/>
        <w:rPr>
          <w:rFonts w:ascii="Times New Roman" w:eastAsia="Times New Roman" w:hAnsi="Times New Roman" w:cs="Times New Roman"/>
        </w:rPr>
      </w:pPr>
      <w:proofErr w:type="spellStart"/>
      <w:r w:rsidRPr="008A2F78">
        <w:rPr>
          <w:rFonts w:ascii="Times New Roman" w:eastAsia="Times New Roman" w:hAnsi="Times New Roman" w:cs="Times New Roman"/>
        </w:rPr>
        <w:t>Ph.D</w:t>
      </w:r>
      <w:proofErr w:type="spellEnd"/>
      <w:r w:rsidRPr="008A2F78">
        <w:rPr>
          <w:rFonts w:ascii="Times New Roman" w:eastAsia="Times New Roman" w:hAnsi="Times New Roman" w:cs="Times New Roman"/>
        </w:rPr>
        <w:t xml:space="preserve">. </w:t>
      </w:r>
      <w:proofErr w:type="spellStart"/>
      <w:r w:rsidR="00E34230" w:rsidRPr="008A2F78">
        <w:rPr>
          <w:rFonts w:ascii="Times New Roman" w:eastAsia="Times New Roman" w:hAnsi="Times New Roman" w:cs="Times New Roman"/>
        </w:rPr>
        <w:t>S</w:t>
      </w:r>
      <w:r w:rsidRPr="008A2F78">
        <w:rPr>
          <w:rFonts w:ascii="Times New Roman" w:eastAsia="Times New Roman" w:hAnsi="Times New Roman" w:cs="Times New Roman"/>
        </w:rPr>
        <w:t>tudent</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at</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the</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European</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Union</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Law</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Department</w:t>
      </w:r>
      <w:proofErr w:type="spellEnd"/>
      <w:r w:rsidRPr="008A2F78">
        <w:rPr>
          <w:rFonts w:ascii="Times New Roman" w:eastAsia="Times New Roman" w:hAnsi="Times New Roman" w:cs="Times New Roman"/>
        </w:rPr>
        <w:t xml:space="preserve"> </w:t>
      </w:r>
    </w:p>
    <w:p w14:paraId="5D524D86" w14:textId="7E3518A8" w:rsidR="00FD6B5A" w:rsidRPr="008A2F78" w:rsidRDefault="00FD6B5A" w:rsidP="00FD6B5A">
      <w:pPr>
        <w:spacing w:line="240" w:lineRule="auto"/>
        <w:rPr>
          <w:rFonts w:ascii="Times New Roman" w:eastAsia="Times New Roman" w:hAnsi="Times New Roman" w:cs="Times New Roman"/>
        </w:rPr>
      </w:pPr>
      <w:proofErr w:type="spellStart"/>
      <w:r w:rsidRPr="008A2F78">
        <w:rPr>
          <w:rFonts w:ascii="Times New Roman" w:eastAsia="Times New Roman" w:hAnsi="Times New Roman" w:cs="Times New Roman"/>
        </w:rPr>
        <w:t>Yaroslav</w:t>
      </w:r>
      <w:proofErr w:type="spellEnd"/>
      <w:r w:rsidR="00E34230" w:rsidRPr="008A2F78">
        <w:rPr>
          <w:rFonts w:ascii="Times New Roman" w:eastAsia="Times New Roman" w:hAnsi="Times New Roman" w:cs="Times New Roman"/>
        </w:rPr>
        <w:t xml:space="preserve"> </w:t>
      </w:r>
      <w:proofErr w:type="spellStart"/>
      <w:r w:rsidR="00E34230" w:rsidRPr="008A2F78">
        <w:rPr>
          <w:rFonts w:ascii="Times New Roman" w:eastAsia="Times New Roman" w:hAnsi="Times New Roman" w:cs="Times New Roman"/>
        </w:rPr>
        <w:t>Mudryi</w:t>
      </w:r>
      <w:proofErr w:type="spellEnd"/>
      <w:r w:rsidR="00E34230" w:rsidRPr="008A2F78">
        <w:rPr>
          <w:rFonts w:ascii="Times New Roman" w:eastAsia="Times New Roman" w:hAnsi="Times New Roman" w:cs="Times New Roman"/>
        </w:rPr>
        <w:t xml:space="preserve"> </w:t>
      </w:r>
      <w:proofErr w:type="spellStart"/>
      <w:r w:rsidR="00E34230" w:rsidRPr="008A2F78">
        <w:rPr>
          <w:rFonts w:ascii="Times New Roman" w:eastAsia="Times New Roman" w:hAnsi="Times New Roman" w:cs="Times New Roman"/>
        </w:rPr>
        <w:t>National</w:t>
      </w:r>
      <w:proofErr w:type="spellEnd"/>
      <w:r w:rsidR="00E34230" w:rsidRPr="008A2F78">
        <w:rPr>
          <w:rFonts w:ascii="Times New Roman" w:eastAsia="Times New Roman" w:hAnsi="Times New Roman" w:cs="Times New Roman"/>
        </w:rPr>
        <w:t xml:space="preserve"> </w:t>
      </w:r>
      <w:proofErr w:type="spellStart"/>
      <w:r w:rsidR="00E34230" w:rsidRPr="008A2F78">
        <w:rPr>
          <w:rFonts w:ascii="Times New Roman" w:eastAsia="Times New Roman" w:hAnsi="Times New Roman" w:cs="Times New Roman"/>
        </w:rPr>
        <w:t>Law</w:t>
      </w:r>
      <w:proofErr w:type="spellEnd"/>
      <w:r w:rsidR="00E34230" w:rsidRPr="008A2F78">
        <w:rPr>
          <w:rFonts w:ascii="Times New Roman" w:eastAsia="Times New Roman" w:hAnsi="Times New Roman" w:cs="Times New Roman"/>
        </w:rPr>
        <w:t xml:space="preserve"> </w:t>
      </w:r>
      <w:proofErr w:type="spellStart"/>
      <w:r w:rsidR="00E34230" w:rsidRPr="008A2F78">
        <w:rPr>
          <w:rFonts w:ascii="Times New Roman" w:eastAsia="Times New Roman" w:hAnsi="Times New Roman" w:cs="Times New Roman"/>
        </w:rPr>
        <w:t>University</w:t>
      </w:r>
      <w:proofErr w:type="spellEnd"/>
    </w:p>
    <w:p w14:paraId="3974F442" w14:textId="5DD091FE"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 xml:space="preserve">61024, </w:t>
      </w:r>
      <w:r w:rsidR="00E34230" w:rsidRPr="008A2F78">
        <w:rPr>
          <w:rFonts w:ascii="Times New Roman" w:eastAsia="Times New Roman" w:hAnsi="Times New Roman" w:cs="Times New Roman"/>
        </w:rPr>
        <w:t xml:space="preserve">77 </w:t>
      </w:r>
      <w:proofErr w:type="spellStart"/>
      <w:r w:rsidRPr="008A2F78">
        <w:rPr>
          <w:rFonts w:ascii="Times New Roman" w:eastAsia="Times New Roman" w:hAnsi="Times New Roman" w:cs="Times New Roman"/>
        </w:rPr>
        <w:t>Hryhoriia</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Skovorody</w:t>
      </w:r>
      <w:proofErr w:type="spellEnd"/>
      <w:r w:rsidRPr="008A2F78">
        <w:rPr>
          <w:rFonts w:ascii="Times New Roman" w:eastAsia="Times New Roman" w:hAnsi="Times New Roman" w:cs="Times New Roman"/>
        </w:rPr>
        <w:t xml:space="preserve"> </w:t>
      </w:r>
      <w:proofErr w:type="spellStart"/>
      <w:r w:rsidR="00E34230" w:rsidRPr="008A2F78">
        <w:rPr>
          <w:rFonts w:ascii="Times New Roman" w:eastAsia="Times New Roman" w:hAnsi="Times New Roman" w:cs="Times New Roman"/>
        </w:rPr>
        <w:t>S</w:t>
      </w:r>
      <w:r w:rsidRPr="008A2F78">
        <w:rPr>
          <w:rFonts w:ascii="Times New Roman" w:eastAsia="Times New Roman" w:hAnsi="Times New Roman" w:cs="Times New Roman"/>
        </w:rPr>
        <w:t>tr</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Kharkiv</w:t>
      </w:r>
      <w:proofErr w:type="spellEnd"/>
      <w:r w:rsidRPr="008A2F78">
        <w:rPr>
          <w:rFonts w:ascii="Times New Roman" w:eastAsia="Times New Roman" w:hAnsi="Times New Roman" w:cs="Times New Roman"/>
        </w:rPr>
        <w:t xml:space="preserve">, </w:t>
      </w:r>
      <w:proofErr w:type="spellStart"/>
      <w:r w:rsidRPr="008A2F78">
        <w:rPr>
          <w:rFonts w:ascii="Times New Roman" w:eastAsia="Times New Roman" w:hAnsi="Times New Roman" w:cs="Times New Roman"/>
        </w:rPr>
        <w:t>Ukraine</w:t>
      </w:r>
      <w:proofErr w:type="spellEnd"/>
    </w:p>
    <w:p w14:paraId="56CB5500" w14:textId="77777777"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 xml:space="preserve">e-mail: </w:t>
      </w:r>
      <w:hyperlink r:id="rId42">
        <w:r w:rsidRPr="008A2F78">
          <w:rPr>
            <w:rFonts w:ascii="Times New Roman" w:eastAsia="Times New Roman" w:hAnsi="Times New Roman" w:cs="Times New Roman"/>
            <w:color w:val="1155CC"/>
            <w:u w:val="single"/>
          </w:rPr>
          <w:t>a.o.kotenko@nlu.edu.ua</w:t>
        </w:r>
      </w:hyperlink>
    </w:p>
    <w:p w14:paraId="5188D6B6" w14:textId="77777777" w:rsidR="00FD6B5A" w:rsidRPr="008A2F78" w:rsidRDefault="00FD6B5A" w:rsidP="00FD6B5A">
      <w:pPr>
        <w:spacing w:line="240" w:lineRule="auto"/>
        <w:rPr>
          <w:rFonts w:ascii="Times New Roman" w:eastAsia="Times New Roman" w:hAnsi="Times New Roman" w:cs="Times New Roman"/>
        </w:rPr>
      </w:pPr>
      <w:r w:rsidRPr="008A2F78">
        <w:rPr>
          <w:rFonts w:ascii="Times New Roman" w:eastAsia="Times New Roman" w:hAnsi="Times New Roman" w:cs="Times New Roman"/>
        </w:rPr>
        <w:t>ORCID: 0000-0001-9775-7365</w:t>
      </w:r>
    </w:p>
    <w:p w14:paraId="09A1EBAC" w14:textId="77777777" w:rsidR="00FD6B5A" w:rsidRPr="008A2F78" w:rsidRDefault="00FD6B5A" w:rsidP="00FD6B5A">
      <w:pPr>
        <w:spacing w:line="240" w:lineRule="auto"/>
        <w:jc w:val="both"/>
        <w:rPr>
          <w:rFonts w:ascii="Times New Roman" w:hAnsi="Times New Roman" w:cs="Times New Roman"/>
          <w:b/>
          <w:shd w:val="clear" w:color="auto" w:fill="FFFFFF"/>
        </w:rPr>
      </w:pPr>
    </w:p>
    <w:p w14:paraId="23DADA03" w14:textId="4C59F332" w:rsidR="00FD6B5A" w:rsidRPr="008A2F78" w:rsidRDefault="00FD6B5A" w:rsidP="00FD6B5A">
      <w:pPr>
        <w:pStyle w:val="aa"/>
        <w:jc w:val="both"/>
        <w:rPr>
          <w:rFonts w:ascii="Times New Roman" w:eastAsia="Times New Roman" w:hAnsi="Times New Roman" w:cs="Times New Roman"/>
          <w:color w:val="231F20"/>
          <w:lang w:val="uk-UA"/>
        </w:rPr>
      </w:pPr>
      <w:r w:rsidRPr="008A2F78">
        <w:rPr>
          <w:rFonts w:ascii="Times New Roman" w:eastAsia="Times New Roman" w:hAnsi="Times New Roman" w:cs="Times New Roman"/>
          <w:b/>
          <w:color w:val="231F20"/>
          <w:lang w:val="uk-UA"/>
        </w:rPr>
        <w:t>Рекомендоване цитування</w:t>
      </w:r>
      <w:r w:rsidRPr="008A2F78">
        <w:rPr>
          <w:rFonts w:ascii="Times New Roman" w:eastAsia="Times New Roman" w:hAnsi="Times New Roman" w:cs="Times New Roman"/>
          <w:color w:val="231F20"/>
          <w:lang w:val="uk-UA"/>
        </w:rPr>
        <w:t xml:space="preserve">: </w:t>
      </w:r>
      <w:proofErr w:type="spellStart"/>
      <w:r w:rsidRPr="008A2F78">
        <w:rPr>
          <w:rFonts w:ascii="Times New Roman" w:eastAsia="Times New Roman" w:hAnsi="Times New Roman" w:cs="Times New Roman"/>
          <w:color w:val="231F20"/>
          <w:lang w:val="uk-UA"/>
        </w:rPr>
        <w:t>Котенко</w:t>
      </w:r>
      <w:proofErr w:type="spellEnd"/>
      <w:r w:rsidRPr="008A2F78">
        <w:rPr>
          <w:rFonts w:ascii="Times New Roman" w:eastAsia="Times New Roman" w:hAnsi="Times New Roman" w:cs="Times New Roman"/>
          <w:color w:val="231F20"/>
          <w:lang w:val="uk-UA"/>
        </w:rPr>
        <w:t xml:space="preserve"> А. О.</w:t>
      </w:r>
      <w:r w:rsidRPr="008A2F78">
        <w:t xml:space="preserve"> </w:t>
      </w:r>
      <w:r w:rsidRPr="008A2F78">
        <w:rPr>
          <w:rFonts w:ascii="Times New Roman" w:eastAsia="Times New Roman" w:hAnsi="Times New Roman" w:cs="Times New Roman"/>
          <w:color w:val="231F20"/>
          <w:lang w:val="uk-UA"/>
        </w:rPr>
        <w:t xml:space="preserve">Ефективність моніторингу дотримання верховенства права Європейською Комісією. </w:t>
      </w:r>
      <w:r w:rsidRPr="008A2F78">
        <w:rPr>
          <w:rFonts w:ascii="Times New Roman" w:eastAsia="Times New Roman" w:hAnsi="Times New Roman" w:cs="Times New Roman"/>
          <w:i/>
          <w:color w:val="231F20"/>
          <w:lang w:val="uk-UA"/>
        </w:rPr>
        <w:t>Проблеми законності</w:t>
      </w:r>
      <w:r w:rsidRPr="008A2F78">
        <w:rPr>
          <w:rFonts w:ascii="Times New Roman" w:eastAsia="Times New Roman" w:hAnsi="Times New Roman" w:cs="Times New Roman"/>
          <w:color w:val="231F20"/>
          <w:lang w:val="uk-UA"/>
        </w:rPr>
        <w:t xml:space="preserve">. 2025. </w:t>
      </w:r>
      <w:proofErr w:type="spellStart"/>
      <w:r w:rsidRPr="008A2F78">
        <w:rPr>
          <w:rFonts w:ascii="Times New Roman" w:eastAsia="Times New Roman" w:hAnsi="Times New Roman" w:cs="Times New Roman"/>
          <w:color w:val="231F20"/>
          <w:lang w:val="uk-UA"/>
        </w:rPr>
        <w:t>Вип</w:t>
      </w:r>
      <w:proofErr w:type="spellEnd"/>
      <w:r w:rsidRPr="008A2F78">
        <w:rPr>
          <w:rFonts w:ascii="Times New Roman" w:eastAsia="Times New Roman" w:hAnsi="Times New Roman" w:cs="Times New Roman"/>
          <w:color w:val="231F20"/>
          <w:lang w:val="uk-UA"/>
        </w:rPr>
        <w:t>. 171. С.</w:t>
      </w:r>
      <w:r w:rsidR="004F1409">
        <w:rPr>
          <w:rFonts w:ascii="Times New Roman" w:eastAsia="Times New Roman" w:hAnsi="Times New Roman" w:cs="Times New Roman"/>
          <w:color w:val="231F20"/>
          <w:lang w:val="uk-UA"/>
        </w:rPr>
        <w:t xml:space="preserve"> </w:t>
      </w:r>
      <w:r w:rsidR="001D0DEB">
        <w:rPr>
          <w:rFonts w:ascii="Times New Roman" w:eastAsia="Times New Roman" w:hAnsi="Times New Roman" w:cs="Times New Roman"/>
          <w:color w:val="231F20"/>
          <w:lang w:val="uk-UA"/>
        </w:rPr>
        <w:t>00–00</w:t>
      </w:r>
      <w:r w:rsidRPr="008A2F78">
        <w:rPr>
          <w:rFonts w:ascii="Times New Roman" w:eastAsia="Times New Roman" w:hAnsi="Times New Roman" w:cs="Times New Roman"/>
          <w:color w:val="231F20"/>
          <w:lang w:val="uk-UA"/>
        </w:rPr>
        <w:t>. https://doi.org/</w:t>
      </w:r>
    </w:p>
    <w:p w14:paraId="1DEA653B" w14:textId="77777777" w:rsidR="00FD6B5A" w:rsidRPr="008A2F78" w:rsidRDefault="00FD6B5A" w:rsidP="00FD6B5A">
      <w:pPr>
        <w:pStyle w:val="aa"/>
        <w:ind w:firstLine="708"/>
        <w:jc w:val="both"/>
        <w:rPr>
          <w:rFonts w:ascii="Times New Roman" w:eastAsia="Times New Roman" w:hAnsi="Times New Roman" w:cs="Times New Roman"/>
          <w:color w:val="231F20"/>
          <w:lang w:val="uk-UA"/>
        </w:rPr>
      </w:pPr>
    </w:p>
    <w:p w14:paraId="443A4E7E" w14:textId="4975673A" w:rsidR="00FD6B5A" w:rsidRPr="008A2F78" w:rsidRDefault="00FD6B5A" w:rsidP="00FD6B5A">
      <w:pPr>
        <w:widowControl w:val="0"/>
        <w:spacing w:line="240" w:lineRule="auto"/>
        <w:jc w:val="both"/>
        <w:rPr>
          <w:rFonts w:ascii="Times New Roman" w:eastAsia="Times New Roman" w:hAnsi="Times New Roman" w:cs="Times New Roman"/>
          <w:color w:val="231F20"/>
        </w:rPr>
      </w:pPr>
      <w:proofErr w:type="spellStart"/>
      <w:r w:rsidRPr="008A2F78">
        <w:rPr>
          <w:rFonts w:ascii="Times New Roman" w:eastAsia="Times New Roman" w:hAnsi="Times New Roman" w:cs="Times New Roman"/>
          <w:b/>
          <w:color w:val="231F20"/>
        </w:rPr>
        <w:t>Suggested</w:t>
      </w:r>
      <w:proofErr w:type="spellEnd"/>
      <w:r w:rsidRPr="008A2F78">
        <w:rPr>
          <w:rFonts w:ascii="Times New Roman" w:eastAsia="Times New Roman" w:hAnsi="Times New Roman" w:cs="Times New Roman"/>
          <w:b/>
          <w:color w:val="231F20"/>
        </w:rPr>
        <w:t xml:space="preserve"> </w:t>
      </w:r>
      <w:proofErr w:type="spellStart"/>
      <w:r w:rsidRPr="008A2F78">
        <w:rPr>
          <w:rFonts w:ascii="Times New Roman" w:eastAsia="Times New Roman" w:hAnsi="Times New Roman" w:cs="Times New Roman"/>
          <w:b/>
          <w:color w:val="231F20"/>
        </w:rPr>
        <w:t>Citation</w:t>
      </w:r>
      <w:proofErr w:type="spellEnd"/>
      <w:r w:rsidRPr="008A2F78">
        <w:rPr>
          <w:rFonts w:ascii="Times New Roman" w:eastAsia="Times New Roman" w:hAnsi="Times New Roman" w:cs="Times New Roman"/>
          <w:color w:val="231F20"/>
        </w:rPr>
        <w:t xml:space="preserve">: </w:t>
      </w:r>
      <w:proofErr w:type="spellStart"/>
      <w:r w:rsidRPr="008A2F78">
        <w:rPr>
          <w:rFonts w:ascii="Times New Roman" w:eastAsia="Times New Roman" w:hAnsi="Times New Roman" w:cs="Times New Roman"/>
          <w:color w:val="231F20"/>
        </w:rPr>
        <w:t>Kotenko</w:t>
      </w:r>
      <w:proofErr w:type="spellEnd"/>
      <w:r w:rsidRPr="008A2F78">
        <w:rPr>
          <w:rFonts w:ascii="Times New Roman" w:eastAsia="Times New Roman" w:hAnsi="Times New Roman" w:cs="Times New Roman"/>
          <w:color w:val="231F20"/>
        </w:rPr>
        <w:t>, А.О</w:t>
      </w:r>
      <w:r w:rsidRPr="008A2F78">
        <w:rPr>
          <w:rFonts w:ascii="Times New Roman" w:eastAsia="Arial Unicode MS" w:hAnsi="Times New Roman" w:cs="Times New Roman"/>
          <w:bCs/>
          <w:color w:val="231F20"/>
        </w:rPr>
        <w:t>.</w:t>
      </w:r>
      <w:r w:rsidRPr="008A2F78">
        <w:rPr>
          <w:rFonts w:ascii="Times New Roman" w:eastAsia="Times New Roman" w:hAnsi="Times New Roman" w:cs="Times New Roman"/>
          <w:color w:val="231F20"/>
        </w:rPr>
        <w:t xml:space="preserve"> (2025). </w:t>
      </w:r>
      <w:proofErr w:type="spellStart"/>
      <w:r w:rsidRPr="008A2F78">
        <w:rPr>
          <w:rFonts w:ascii="Times New Roman" w:hAnsi="Times New Roman" w:cs="Times New Roman"/>
        </w:rPr>
        <w:t>Efficiency</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of</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the</w:t>
      </w:r>
      <w:proofErr w:type="spellEnd"/>
      <w:r w:rsidRPr="008A2F78">
        <w:rPr>
          <w:rFonts w:ascii="Times New Roman" w:hAnsi="Times New Roman" w:cs="Times New Roman"/>
        </w:rPr>
        <w:t xml:space="preserve"> </w:t>
      </w:r>
      <w:proofErr w:type="spellStart"/>
      <w:r w:rsidR="00E34230" w:rsidRPr="008A2F78">
        <w:rPr>
          <w:rFonts w:ascii="Times New Roman" w:hAnsi="Times New Roman" w:cs="Times New Roman"/>
        </w:rPr>
        <w:t>Rule</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of</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law</w:t>
      </w:r>
      <w:proofErr w:type="spellEnd"/>
      <w:r w:rsidRPr="008A2F78">
        <w:rPr>
          <w:rFonts w:ascii="Times New Roman" w:hAnsi="Times New Roman" w:cs="Times New Roman"/>
        </w:rPr>
        <w:t xml:space="preserve"> </w:t>
      </w:r>
      <w:proofErr w:type="spellStart"/>
      <w:r w:rsidR="00E34230" w:rsidRPr="008A2F78">
        <w:rPr>
          <w:rFonts w:ascii="Times New Roman" w:hAnsi="Times New Roman" w:cs="Times New Roman"/>
        </w:rPr>
        <w:t>Compliance</w:t>
      </w:r>
      <w:proofErr w:type="spellEnd"/>
      <w:r w:rsidR="00E34230" w:rsidRPr="008A2F78">
        <w:rPr>
          <w:rFonts w:ascii="Times New Roman" w:hAnsi="Times New Roman" w:cs="Times New Roman"/>
        </w:rPr>
        <w:t xml:space="preserve"> </w:t>
      </w:r>
      <w:proofErr w:type="spellStart"/>
      <w:r w:rsidR="00E34230" w:rsidRPr="008A2F78">
        <w:rPr>
          <w:rFonts w:ascii="Times New Roman" w:hAnsi="Times New Roman" w:cs="Times New Roman"/>
        </w:rPr>
        <w:t>Monitoring</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by</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the</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European</w:t>
      </w:r>
      <w:proofErr w:type="spellEnd"/>
      <w:r w:rsidRPr="008A2F78">
        <w:rPr>
          <w:rFonts w:ascii="Times New Roman" w:hAnsi="Times New Roman" w:cs="Times New Roman"/>
        </w:rPr>
        <w:t xml:space="preserve"> </w:t>
      </w:r>
      <w:proofErr w:type="spellStart"/>
      <w:r w:rsidRPr="008A2F78">
        <w:rPr>
          <w:rFonts w:ascii="Times New Roman" w:hAnsi="Times New Roman" w:cs="Times New Roman"/>
        </w:rPr>
        <w:t>Commission</w:t>
      </w:r>
      <w:proofErr w:type="spellEnd"/>
      <w:r w:rsidRPr="008A2F78">
        <w:rPr>
          <w:rFonts w:ascii="Times New Roman" w:eastAsia="Times New Roman" w:hAnsi="Times New Roman" w:cs="Times New Roman"/>
          <w:color w:val="231F20"/>
        </w:rPr>
        <w:t xml:space="preserve">. </w:t>
      </w:r>
      <w:proofErr w:type="spellStart"/>
      <w:r w:rsidRPr="008A2F78">
        <w:rPr>
          <w:rFonts w:ascii="Times New Roman" w:eastAsia="Times New Roman" w:hAnsi="Times New Roman" w:cs="Times New Roman"/>
          <w:i/>
          <w:color w:val="231F20"/>
        </w:rPr>
        <w:t>Problems</w:t>
      </w:r>
      <w:proofErr w:type="spellEnd"/>
      <w:r w:rsidRPr="008A2F78">
        <w:rPr>
          <w:rFonts w:ascii="Times New Roman" w:eastAsia="Times New Roman" w:hAnsi="Times New Roman" w:cs="Times New Roman"/>
          <w:i/>
          <w:color w:val="231F20"/>
        </w:rPr>
        <w:t xml:space="preserve"> </w:t>
      </w:r>
      <w:proofErr w:type="spellStart"/>
      <w:r w:rsidRPr="008A2F78">
        <w:rPr>
          <w:rFonts w:ascii="Times New Roman" w:eastAsia="Times New Roman" w:hAnsi="Times New Roman" w:cs="Times New Roman"/>
          <w:i/>
          <w:color w:val="231F20"/>
        </w:rPr>
        <w:t>of</w:t>
      </w:r>
      <w:proofErr w:type="spellEnd"/>
      <w:r w:rsidRPr="008A2F78">
        <w:rPr>
          <w:rFonts w:ascii="Times New Roman" w:eastAsia="Times New Roman" w:hAnsi="Times New Roman" w:cs="Times New Roman"/>
          <w:i/>
          <w:color w:val="231F20"/>
        </w:rPr>
        <w:t xml:space="preserve"> </w:t>
      </w:r>
      <w:proofErr w:type="spellStart"/>
      <w:r w:rsidRPr="008A2F78">
        <w:rPr>
          <w:rFonts w:ascii="Times New Roman" w:eastAsia="Times New Roman" w:hAnsi="Times New Roman" w:cs="Times New Roman"/>
          <w:i/>
          <w:color w:val="231F20"/>
        </w:rPr>
        <w:t>Legality</w:t>
      </w:r>
      <w:proofErr w:type="spellEnd"/>
      <w:r w:rsidRPr="008A2F78">
        <w:rPr>
          <w:rFonts w:ascii="Times New Roman" w:eastAsia="Times New Roman" w:hAnsi="Times New Roman" w:cs="Times New Roman"/>
          <w:color w:val="231F20"/>
        </w:rPr>
        <w:t xml:space="preserve">, </w:t>
      </w:r>
      <w:r w:rsidRPr="008A2F78">
        <w:rPr>
          <w:rFonts w:ascii="Times New Roman" w:eastAsia="Times New Roman" w:hAnsi="Times New Roman" w:cs="Times New Roman"/>
          <w:i/>
          <w:iCs/>
          <w:color w:val="231F20"/>
        </w:rPr>
        <w:t>171</w:t>
      </w:r>
      <w:r w:rsidR="001D0DEB">
        <w:rPr>
          <w:rFonts w:ascii="Times New Roman" w:eastAsia="Times New Roman" w:hAnsi="Times New Roman" w:cs="Times New Roman"/>
          <w:color w:val="231F20"/>
        </w:rPr>
        <w:t>, 00-00.</w:t>
      </w:r>
      <w:r w:rsidRPr="008A2F78">
        <w:rPr>
          <w:rFonts w:ascii="Times New Roman" w:eastAsia="Times New Roman" w:hAnsi="Times New Roman" w:cs="Times New Roman"/>
          <w:color w:val="231F20"/>
        </w:rPr>
        <w:t xml:space="preserve"> https://doi.org/.</w:t>
      </w:r>
    </w:p>
    <w:p w14:paraId="0BE20B3F" w14:textId="77777777" w:rsidR="00FD6B5A" w:rsidRPr="008A2F78" w:rsidRDefault="00FD6B5A" w:rsidP="00FD6B5A">
      <w:pPr>
        <w:shd w:val="clear" w:color="auto" w:fill="FFFFFF"/>
        <w:spacing w:line="240" w:lineRule="auto"/>
        <w:rPr>
          <w:rFonts w:ascii="Times New Roman" w:eastAsia="Times New Roman" w:hAnsi="Times New Roman" w:cs="Times New Roman"/>
          <w:color w:val="231F20"/>
        </w:rPr>
      </w:pPr>
    </w:p>
    <w:p w14:paraId="79D630B2" w14:textId="0CAE603E" w:rsidR="00FD6B5A" w:rsidRPr="008A2F78" w:rsidRDefault="00FD6B5A" w:rsidP="00FD6B5A">
      <w:pPr>
        <w:shd w:val="clear" w:color="auto" w:fill="FFFFFF"/>
        <w:spacing w:line="240" w:lineRule="auto"/>
        <w:rPr>
          <w:rFonts w:ascii="Times New Roman" w:eastAsia="Times New Roman" w:hAnsi="Times New Roman" w:cs="Times New Roman"/>
          <w:color w:val="231F20"/>
        </w:rPr>
      </w:pPr>
      <w:r w:rsidRPr="008A2F78">
        <w:rPr>
          <w:rFonts w:ascii="Times New Roman" w:eastAsia="Times New Roman" w:hAnsi="Times New Roman" w:cs="Times New Roman"/>
          <w:color w:val="231F20"/>
        </w:rPr>
        <w:t xml:space="preserve">Статтю подано / </w:t>
      </w:r>
      <w:proofErr w:type="spellStart"/>
      <w:r w:rsidRPr="008A2F78">
        <w:rPr>
          <w:rFonts w:ascii="Times New Roman" w:eastAsia="Times New Roman" w:hAnsi="Times New Roman" w:cs="Times New Roman"/>
          <w:color w:val="231F20"/>
        </w:rPr>
        <w:t>Submitted</w:t>
      </w:r>
      <w:proofErr w:type="spellEnd"/>
      <w:r w:rsidRPr="008A2F78">
        <w:rPr>
          <w:rFonts w:ascii="Times New Roman" w:eastAsia="Times New Roman" w:hAnsi="Times New Roman" w:cs="Times New Roman"/>
          <w:color w:val="231F20"/>
        </w:rPr>
        <w:t xml:space="preserve">: </w:t>
      </w:r>
      <w:r w:rsidR="001D0DEB">
        <w:rPr>
          <w:rFonts w:ascii="Times New Roman" w:eastAsia="Times New Roman" w:hAnsi="Times New Roman" w:cs="Times New Roman"/>
          <w:color w:val="231F20"/>
        </w:rPr>
        <w:t>1</w:t>
      </w:r>
      <w:r w:rsidRPr="008A2F78">
        <w:rPr>
          <w:rFonts w:ascii="Times New Roman" w:eastAsia="Times New Roman" w:hAnsi="Times New Roman" w:cs="Times New Roman"/>
          <w:color w:val="231F20"/>
        </w:rPr>
        <w:t>7.</w:t>
      </w:r>
      <w:r w:rsidR="001D0DEB">
        <w:rPr>
          <w:rFonts w:ascii="Times New Roman" w:eastAsia="Times New Roman" w:hAnsi="Times New Roman" w:cs="Times New Roman"/>
          <w:color w:val="231F20"/>
        </w:rPr>
        <w:t>09</w:t>
      </w:r>
      <w:r w:rsidRPr="008A2F78">
        <w:rPr>
          <w:rFonts w:ascii="Times New Roman" w:eastAsia="Times New Roman" w:hAnsi="Times New Roman" w:cs="Times New Roman"/>
          <w:color w:val="231F20"/>
        </w:rPr>
        <w:t>.2025</w:t>
      </w:r>
    </w:p>
    <w:p w14:paraId="29172170" w14:textId="0BE35B5B" w:rsidR="00FD6B5A" w:rsidRPr="008A2F78" w:rsidRDefault="00A53AD3" w:rsidP="00FD6B5A">
      <w:pPr>
        <w:shd w:val="clear" w:color="auto" w:fill="FFFFFF"/>
        <w:spacing w:line="240" w:lineRule="auto"/>
        <w:rPr>
          <w:rFonts w:ascii="Times New Roman" w:eastAsia="Times New Roman" w:hAnsi="Times New Roman" w:cs="Times New Roman"/>
          <w:color w:val="231F20"/>
        </w:rPr>
      </w:pPr>
      <w:r w:rsidRPr="008A2F78">
        <w:rPr>
          <w:rFonts w:ascii="Times New Roman" w:eastAsia="Times New Roman" w:hAnsi="Times New Roman" w:cs="Times New Roman"/>
          <w:color w:val="231F20"/>
        </w:rPr>
        <w:t xml:space="preserve">Доопрацьовано / </w:t>
      </w:r>
      <w:proofErr w:type="spellStart"/>
      <w:r w:rsidRPr="008A2F78">
        <w:rPr>
          <w:rFonts w:ascii="Times New Roman" w:eastAsia="Times New Roman" w:hAnsi="Times New Roman" w:cs="Times New Roman"/>
          <w:color w:val="231F20"/>
        </w:rPr>
        <w:t>Revised</w:t>
      </w:r>
      <w:proofErr w:type="spellEnd"/>
      <w:r w:rsidRPr="008A2F78">
        <w:rPr>
          <w:rFonts w:ascii="Times New Roman" w:eastAsia="Times New Roman" w:hAnsi="Times New Roman" w:cs="Times New Roman"/>
          <w:color w:val="231F20"/>
        </w:rPr>
        <w:t xml:space="preserve">: </w:t>
      </w:r>
      <w:r w:rsidR="001D0DEB">
        <w:rPr>
          <w:rFonts w:ascii="Times New Roman" w:eastAsia="Times New Roman" w:hAnsi="Times New Roman" w:cs="Times New Roman"/>
          <w:color w:val="231F20"/>
        </w:rPr>
        <w:t>2</w:t>
      </w:r>
      <w:r w:rsidR="00FD6B5A" w:rsidRPr="008A2F78">
        <w:rPr>
          <w:rFonts w:ascii="Times New Roman" w:eastAsia="Times New Roman" w:hAnsi="Times New Roman" w:cs="Times New Roman"/>
          <w:color w:val="231F20"/>
        </w:rPr>
        <w:t>8.1</w:t>
      </w:r>
      <w:r w:rsidR="001D0DEB">
        <w:rPr>
          <w:rFonts w:ascii="Times New Roman" w:eastAsia="Times New Roman" w:hAnsi="Times New Roman" w:cs="Times New Roman"/>
          <w:color w:val="231F20"/>
        </w:rPr>
        <w:t>1</w:t>
      </w:r>
      <w:r w:rsidR="00FD6B5A" w:rsidRPr="008A2F78">
        <w:rPr>
          <w:rFonts w:ascii="Times New Roman" w:eastAsia="Times New Roman" w:hAnsi="Times New Roman" w:cs="Times New Roman"/>
          <w:color w:val="231F20"/>
        </w:rPr>
        <w:t>.2025</w:t>
      </w:r>
    </w:p>
    <w:p w14:paraId="38A806F0" w14:textId="00A42424" w:rsidR="00AF7AF6" w:rsidRPr="00A62DE5" w:rsidRDefault="00AF7AF6" w:rsidP="00AF7AF6">
      <w:pPr>
        <w:spacing w:line="240" w:lineRule="auto"/>
        <w:rPr>
          <w:rFonts w:ascii="Times New Roman" w:hAnsi="Times New Roman" w:cs="Times New Roman"/>
        </w:rPr>
      </w:pPr>
      <w:r>
        <w:rPr>
          <w:rFonts w:ascii="Times New Roman" w:eastAsia="Times New Roman" w:hAnsi="Times New Roman" w:cs="Times New Roman"/>
          <w:color w:val="231F20"/>
        </w:rPr>
        <w:t xml:space="preserve">Схвалено до друку / </w:t>
      </w:r>
      <w:proofErr w:type="spellStart"/>
      <w:r>
        <w:rPr>
          <w:rFonts w:ascii="Times New Roman" w:eastAsia="Times New Roman" w:hAnsi="Times New Roman" w:cs="Times New Roman"/>
          <w:color w:val="231F20"/>
        </w:rPr>
        <w:t>Accepted</w:t>
      </w:r>
      <w:proofErr w:type="spellEnd"/>
      <w:r>
        <w:rPr>
          <w:rFonts w:ascii="Times New Roman" w:eastAsia="Times New Roman" w:hAnsi="Times New Roman" w:cs="Times New Roman"/>
          <w:color w:val="231F20"/>
        </w:rPr>
        <w:t>:</w:t>
      </w:r>
      <w:r w:rsidRPr="00AF7AF6">
        <w:rPr>
          <w:rFonts w:ascii="Times New Roman" w:hAnsi="Times New Roman" w:cs="Times New Roman"/>
        </w:rPr>
        <w:t xml:space="preserve"> </w:t>
      </w:r>
      <w:r>
        <w:rPr>
          <w:rFonts w:ascii="Times New Roman" w:hAnsi="Times New Roman" w:cs="Times New Roman"/>
        </w:rPr>
        <w:t>18.12.2025</w:t>
      </w:r>
    </w:p>
    <w:p w14:paraId="211EE960" w14:textId="77777777" w:rsidR="00AF7AF6" w:rsidRDefault="00AF7AF6" w:rsidP="00AF7AF6">
      <w:pPr>
        <w:shd w:val="clear" w:color="auto" w:fill="FFFFFF"/>
        <w:spacing w:line="240" w:lineRule="auto"/>
        <w:rPr>
          <w:rFonts w:ascii="Times New Roman" w:eastAsia="Times New Roman" w:hAnsi="Times New Roman" w:cs="Times New Roman"/>
          <w:color w:val="231F20"/>
          <w:sz w:val="24"/>
          <w:szCs w:val="24"/>
        </w:rPr>
      </w:pPr>
      <w:r w:rsidRPr="00303EC3">
        <w:rPr>
          <w:rFonts w:ascii="Times New Roman" w:eastAsia="Times New Roman" w:hAnsi="Times New Roman" w:cs="Times New Roman"/>
          <w:color w:val="231F20"/>
          <w:sz w:val="24"/>
          <w:szCs w:val="24"/>
        </w:rPr>
        <w:t xml:space="preserve">Опубліковано / </w:t>
      </w:r>
      <w:proofErr w:type="spellStart"/>
      <w:r w:rsidRPr="00303EC3">
        <w:rPr>
          <w:rFonts w:ascii="Times New Roman" w:eastAsia="Times New Roman" w:hAnsi="Times New Roman" w:cs="Times New Roman"/>
          <w:color w:val="231F20"/>
          <w:sz w:val="24"/>
          <w:szCs w:val="24"/>
        </w:rPr>
        <w:t>Published</w:t>
      </w:r>
      <w:proofErr w:type="spellEnd"/>
      <w:r w:rsidRPr="00303EC3">
        <w:rPr>
          <w:rFonts w:ascii="Times New Roman" w:eastAsia="Times New Roman" w:hAnsi="Times New Roman" w:cs="Times New Roman"/>
          <w:color w:val="231F20"/>
          <w:sz w:val="24"/>
          <w:szCs w:val="24"/>
        </w:rPr>
        <w:t>:</w:t>
      </w:r>
      <w:r w:rsidRPr="00A62DE5">
        <w:rPr>
          <w:rFonts w:ascii="Times New Roman" w:hAnsi="Times New Roman" w:cs="Times New Roman"/>
        </w:rPr>
        <w:t xml:space="preserve"> </w:t>
      </w:r>
      <w:r>
        <w:rPr>
          <w:rFonts w:ascii="Times New Roman" w:hAnsi="Times New Roman" w:cs="Times New Roman"/>
        </w:rPr>
        <w:t>29.12.2025</w:t>
      </w:r>
    </w:p>
    <w:p w14:paraId="2E575875" w14:textId="4FEC55E5" w:rsidR="00FD6B5A" w:rsidRPr="00185AE2" w:rsidRDefault="00FD6B5A" w:rsidP="00AF7AF6">
      <w:pPr>
        <w:shd w:val="clear" w:color="auto" w:fill="FFFFFF"/>
        <w:spacing w:line="240" w:lineRule="auto"/>
        <w:rPr>
          <w:rFonts w:ascii="Times New Roman" w:eastAsia="Times New Roman" w:hAnsi="Times New Roman" w:cs="Times New Roman"/>
          <w:iCs/>
          <w:sz w:val="24"/>
          <w:szCs w:val="24"/>
        </w:rPr>
      </w:pPr>
    </w:p>
    <w:p w14:paraId="220CAAA8" w14:textId="77777777" w:rsidR="004618CB" w:rsidRDefault="004618CB">
      <w:pPr>
        <w:spacing w:before="120" w:after="120" w:line="240" w:lineRule="auto"/>
        <w:jc w:val="both"/>
        <w:rPr>
          <w:rFonts w:ascii="Times New Roman" w:eastAsia="Times New Roman" w:hAnsi="Times New Roman" w:cs="Times New Roman"/>
          <w:b/>
          <w:bCs/>
          <w:sz w:val="28"/>
          <w:szCs w:val="28"/>
        </w:rPr>
      </w:pPr>
    </w:p>
    <w:p w14:paraId="00000072" w14:textId="40BD47D6" w:rsidR="00B30B0C" w:rsidRPr="004618CB" w:rsidRDefault="00B30B0C" w:rsidP="004618CB">
      <w:pPr>
        <w:spacing w:before="120" w:after="120" w:line="240" w:lineRule="auto"/>
        <w:jc w:val="both"/>
        <w:rPr>
          <w:rFonts w:ascii="Times New Roman" w:eastAsia="Times New Roman" w:hAnsi="Times New Roman" w:cs="Times New Roman"/>
          <w:i/>
          <w:sz w:val="24"/>
          <w:szCs w:val="24"/>
        </w:rPr>
      </w:pPr>
    </w:p>
    <w:sectPr w:rsidR="00B30B0C" w:rsidRPr="004618CB">
      <w:headerReference w:type="first" r:id="rId43"/>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Андрей Котенко" w:date="2025-12-03T23:12:00Z" w:initials="a">
    <w:p w14:paraId="5C2567B7" w14:textId="309D2DFA" w:rsidR="00432FF1" w:rsidRPr="00432FF1" w:rsidRDefault="00432FF1">
      <w:pPr>
        <w:pStyle w:val="ac"/>
        <w:rPr>
          <w:lang w:val="en-US"/>
        </w:rPr>
      </w:pPr>
      <w:r>
        <w:rPr>
          <w:rStyle w:val="ab"/>
        </w:rPr>
        <w:annotationRef/>
      </w:r>
      <w:r>
        <w:t>Ви виправили на 2020</w:t>
      </w:r>
      <w:r>
        <w:rPr>
          <w:lang w:val="en-US"/>
        </w:rPr>
        <w:t xml:space="preserve">/2092. </w:t>
      </w:r>
      <w:r>
        <w:t>Це була не описка. В цитаті має бути саме 2020</w:t>
      </w:r>
      <w:r>
        <w:rPr>
          <w:lang w:val="en-US"/>
        </w:rPr>
        <w:t>/2094</w:t>
      </w:r>
    </w:p>
  </w:comment>
  <w:comment w:id="1" w:author="Светлана Пашинская" w:date="2025-12-17T17:57:00Z" w:initials="СП">
    <w:p w14:paraId="4B573671" w14:textId="6BD05BF3" w:rsidR="006823AE" w:rsidRDefault="006823AE">
      <w:pPr>
        <w:pStyle w:val="ac"/>
      </w:pPr>
      <w:r>
        <w:rPr>
          <w:rStyle w:val="ab"/>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2567B7" w15:done="0"/>
  <w15:commentEx w15:paraId="4B573671" w15:paraIdParent="5C2567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2567B7" w16cid:durableId="2CEFAC65"/>
  <w16cid:commentId w16cid:paraId="4B573671" w16cid:durableId="2CEFAC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7DE48" w14:textId="77777777" w:rsidR="003F3DD4" w:rsidRDefault="003F3DD4">
      <w:pPr>
        <w:spacing w:line="240" w:lineRule="auto"/>
      </w:pPr>
      <w:r>
        <w:separator/>
      </w:r>
    </w:p>
  </w:endnote>
  <w:endnote w:type="continuationSeparator" w:id="0">
    <w:p w14:paraId="729DFC1F" w14:textId="77777777" w:rsidR="003F3DD4" w:rsidRDefault="003F3D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CB879569-17D1-4D2A-8811-7A69768E5672}"/>
  </w:font>
  <w:font w:name="Segoe UI">
    <w:panose1 w:val="020B0502040204020203"/>
    <w:charset w:val="00"/>
    <w:family w:val="swiss"/>
    <w:pitch w:val="variable"/>
    <w:sig w:usb0="E4002EFF" w:usb1="C000E47F" w:usb2="00000009" w:usb3="00000000" w:csb0="000001FF" w:csb1="00000000"/>
    <w:embedRegular r:id="rId2" w:fontKey="{6ED0756A-D4B4-4924-ABDA-84EFBD9926A6}"/>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embedRegular r:id="rId3" w:fontKey="{5FBFB3BE-77A6-4FC8-803B-64ED642013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1794B" w14:textId="77777777" w:rsidR="003F3DD4" w:rsidRDefault="003F3DD4">
      <w:pPr>
        <w:spacing w:line="240" w:lineRule="auto"/>
      </w:pPr>
      <w:r>
        <w:separator/>
      </w:r>
    </w:p>
  </w:footnote>
  <w:footnote w:type="continuationSeparator" w:id="0">
    <w:p w14:paraId="359A6A17" w14:textId="77777777" w:rsidR="003F3DD4" w:rsidRDefault="003F3D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4" w14:textId="77777777" w:rsidR="00FD6B5A" w:rsidRDefault="00FD6B5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УДК 341.1/.8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C13EFC"/>
    <w:multiLevelType w:val="multilevel"/>
    <w:tmpl w:val="1CBC9E50"/>
    <w:lvl w:ilvl="0">
      <w:start w:val="1"/>
      <w:numFmt w:val="decimal"/>
      <w:lvlText w:val="%1."/>
      <w:lvlJc w:val="left"/>
      <w:pPr>
        <w:ind w:left="1070" w:hanging="360"/>
      </w:pPr>
      <w:rPr>
        <w:u w:val="none"/>
      </w:rPr>
    </w:lvl>
    <w:lvl w:ilvl="1">
      <w:start w:val="1"/>
      <w:numFmt w:val="lowerLetter"/>
      <w:lvlText w:val="%2."/>
      <w:lvlJc w:val="left"/>
      <w:pPr>
        <w:ind w:left="1790" w:hanging="360"/>
      </w:pPr>
      <w:rPr>
        <w:u w:val="none"/>
      </w:rPr>
    </w:lvl>
    <w:lvl w:ilvl="2">
      <w:start w:val="1"/>
      <w:numFmt w:val="lowerRoman"/>
      <w:lvlText w:val="%3."/>
      <w:lvlJc w:val="right"/>
      <w:pPr>
        <w:ind w:left="2510" w:hanging="360"/>
      </w:pPr>
      <w:rPr>
        <w:u w:val="none"/>
      </w:rPr>
    </w:lvl>
    <w:lvl w:ilvl="3">
      <w:start w:val="1"/>
      <w:numFmt w:val="decimal"/>
      <w:lvlText w:val="%4."/>
      <w:lvlJc w:val="left"/>
      <w:pPr>
        <w:ind w:left="3230" w:hanging="360"/>
      </w:pPr>
      <w:rPr>
        <w:u w:val="none"/>
      </w:rPr>
    </w:lvl>
    <w:lvl w:ilvl="4">
      <w:start w:val="1"/>
      <w:numFmt w:val="lowerLetter"/>
      <w:lvlText w:val="%5."/>
      <w:lvlJc w:val="left"/>
      <w:pPr>
        <w:ind w:left="3950" w:hanging="360"/>
      </w:pPr>
      <w:rPr>
        <w:u w:val="none"/>
      </w:rPr>
    </w:lvl>
    <w:lvl w:ilvl="5">
      <w:start w:val="1"/>
      <w:numFmt w:val="lowerRoman"/>
      <w:lvlText w:val="%6."/>
      <w:lvlJc w:val="right"/>
      <w:pPr>
        <w:ind w:left="4670" w:hanging="360"/>
      </w:pPr>
      <w:rPr>
        <w:u w:val="none"/>
      </w:rPr>
    </w:lvl>
    <w:lvl w:ilvl="6">
      <w:start w:val="1"/>
      <w:numFmt w:val="decimal"/>
      <w:lvlText w:val="%7."/>
      <w:lvlJc w:val="left"/>
      <w:pPr>
        <w:ind w:left="5390" w:hanging="360"/>
      </w:pPr>
      <w:rPr>
        <w:u w:val="none"/>
      </w:rPr>
    </w:lvl>
    <w:lvl w:ilvl="7">
      <w:start w:val="1"/>
      <w:numFmt w:val="lowerLetter"/>
      <w:lvlText w:val="%8."/>
      <w:lvlJc w:val="left"/>
      <w:pPr>
        <w:ind w:left="6110" w:hanging="360"/>
      </w:pPr>
      <w:rPr>
        <w:u w:val="none"/>
      </w:rPr>
    </w:lvl>
    <w:lvl w:ilvl="8">
      <w:start w:val="1"/>
      <w:numFmt w:val="lowerRoman"/>
      <w:lvlText w:val="%9."/>
      <w:lvlJc w:val="right"/>
      <w:pPr>
        <w:ind w:left="6830" w:hanging="36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Андрей Котенко">
    <w15:presenceInfo w15:providerId="None" w15:userId="Андрей Котенко"/>
  </w15:person>
  <w15:person w15:author="Светлана Пашинская">
    <w15:presenceInfo w15:providerId="None" w15:userId="Светлана Пашинска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B0C"/>
    <w:rsid w:val="000534D1"/>
    <w:rsid w:val="000C1FAF"/>
    <w:rsid w:val="001B7A4F"/>
    <w:rsid w:val="001D0DEB"/>
    <w:rsid w:val="0020649B"/>
    <w:rsid w:val="00216C25"/>
    <w:rsid w:val="002D7825"/>
    <w:rsid w:val="00374F12"/>
    <w:rsid w:val="0038485A"/>
    <w:rsid w:val="00390874"/>
    <w:rsid w:val="003F3DD4"/>
    <w:rsid w:val="00402BA8"/>
    <w:rsid w:val="00432FF1"/>
    <w:rsid w:val="004618CB"/>
    <w:rsid w:val="004D731F"/>
    <w:rsid w:val="004E7A27"/>
    <w:rsid w:val="004F1409"/>
    <w:rsid w:val="0053238D"/>
    <w:rsid w:val="00554CB2"/>
    <w:rsid w:val="00566E17"/>
    <w:rsid w:val="005A50BD"/>
    <w:rsid w:val="00643EAE"/>
    <w:rsid w:val="00655EA6"/>
    <w:rsid w:val="006823AE"/>
    <w:rsid w:val="006A55B5"/>
    <w:rsid w:val="006A5DC1"/>
    <w:rsid w:val="007A0CC6"/>
    <w:rsid w:val="007D7A07"/>
    <w:rsid w:val="007F4A5B"/>
    <w:rsid w:val="007F7963"/>
    <w:rsid w:val="008035D7"/>
    <w:rsid w:val="00807489"/>
    <w:rsid w:val="00813B10"/>
    <w:rsid w:val="00817C9B"/>
    <w:rsid w:val="00843A89"/>
    <w:rsid w:val="008A2F78"/>
    <w:rsid w:val="00912742"/>
    <w:rsid w:val="009D58AF"/>
    <w:rsid w:val="009E2B43"/>
    <w:rsid w:val="00A21C06"/>
    <w:rsid w:val="00A53AD3"/>
    <w:rsid w:val="00AD5161"/>
    <w:rsid w:val="00AF320C"/>
    <w:rsid w:val="00AF7AF6"/>
    <w:rsid w:val="00B30B0C"/>
    <w:rsid w:val="00B734FC"/>
    <w:rsid w:val="00BB76B1"/>
    <w:rsid w:val="00BB7819"/>
    <w:rsid w:val="00BE0754"/>
    <w:rsid w:val="00BF27C1"/>
    <w:rsid w:val="00C357FB"/>
    <w:rsid w:val="00C451FC"/>
    <w:rsid w:val="00CD2F89"/>
    <w:rsid w:val="00DE76F1"/>
    <w:rsid w:val="00E07EEA"/>
    <w:rsid w:val="00E34230"/>
    <w:rsid w:val="00E4623E"/>
    <w:rsid w:val="00E6634E"/>
    <w:rsid w:val="00EA0574"/>
    <w:rsid w:val="00EB27FD"/>
    <w:rsid w:val="00F815BD"/>
    <w:rsid w:val="00F94448"/>
    <w:rsid w:val="00FD6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DD1D"/>
  <w15:docId w15:val="{9F37BDFD-9E4D-4DB5-A7B9-E67660A6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lang w:val="uk-UA"/>
    </w:rPr>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817C9B"/>
    <w:pPr>
      <w:tabs>
        <w:tab w:val="center" w:pos="4677"/>
        <w:tab w:val="right" w:pos="9355"/>
      </w:tabs>
      <w:spacing w:line="240" w:lineRule="auto"/>
    </w:pPr>
  </w:style>
  <w:style w:type="character" w:customStyle="1" w:styleId="a6">
    <w:name w:val="Верхній колонтитул Знак"/>
    <w:basedOn w:val="a0"/>
    <w:link w:val="a5"/>
    <w:uiPriority w:val="99"/>
    <w:rsid w:val="00817C9B"/>
  </w:style>
  <w:style w:type="paragraph" w:styleId="a7">
    <w:name w:val="footer"/>
    <w:basedOn w:val="a"/>
    <w:link w:val="a8"/>
    <w:uiPriority w:val="99"/>
    <w:unhideWhenUsed/>
    <w:rsid w:val="00817C9B"/>
    <w:pPr>
      <w:tabs>
        <w:tab w:val="center" w:pos="4677"/>
        <w:tab w:val="right" w:pos="9355"/>
      </w:tabs>
      <w:spacing w:line="240" w:lineRule="auto"/>
    </w:pPr>
  </w:style>
  <w:style w:type="character" w:customStyle="1" w:styleId="a8">
    <w:name w:val="Нижній колонтитул Знак"/>
    <w:basedOn w:val="a0"/>
    <w:link w:val="a7"/>
    <w:uiPriority w:val="99"/>
    <w:rsid w:val="00817C9B"/>
  </w:style>
  <w:style w:type="character" w:styleId="a9">
    <w:name w:val="Emphasis"/>
    <w:basedOn w:val="a0"/>
    <w:uiPriority w:val="20"/>
    <w:qFormat/>
    <w:rsid w:val="00FD6B5A"/>
    <w:rPr>
      <w:i/>
      <w:iCs/>
    </w:rPr>
  </w:style>
  <w:style w:type="paragraph" w:styleId="aa">
    <w:name w:val="No Spacing"/>
    <w:uiPriority w:val="1"/>
    <w:qFormat/>
    <w:rsid w:val="00FD6B5A"/>
    <w:pPr>
      <w:spacing w:line="240" w:lineRule="auto"/>
    </w:pPr>
    <w:rPr>
      <w:rFonts w:asciiTheme="minorHAnsi" w:eastAsiaTheme="minorHAnsi" w:hAnsiTheme="minorHAnsi" w:cstheme="minorBidi"/>
      <w:lang w:val="ru-RU"/>
    </w:rPr>
  </w:style>
  <w:style w:type="character" w:styleId="ab">
    <w:name w:val="annotation reference"/>
    <w:basedOn w:val="a0"/>
    <w:uiPriority w:val="99"/>
    <w:semiHidden/>
    <w:unhideWhenUsed/>
    <w:rsid w:val="00432FF1"/>
    <w:rPr>
      <w:sz w:val="16"/>
      <w:szCs w:val="16"/>
    </w:rPr>
  </w:style>
  <w:style w:type="paragraph" w:styleId="ac">
    <w:name w:val="annotation text"/>
    <w:basedOn w:val="a"/>
    <w:link w:val="ad"/>
    <w:uiPriority w:val="99"/>
    <w:semiHidden/>
    <w:unhideWhenUsed/>
    <w:rsid w:val="00432FF1"/>
    <w:pPr>
      <w:spacing w:line="240" w:lineRule="auto"/>
    </w:pPr>
    <w:rPr>
      <w:sz w:val="20"/>
      <w:szCs w:val="20"/>
    </w:rPr>
  </w:style>
  <w:style w:type="character" w:customStyle="1" w:styleId="ad">
    <w:name w:val="Текст примітки Знак"/>
    <w:basedOn w:val="a0"/>
    <w:link w:val="ac"/>
    <w:uiPriority w:val="99"/>
    <w:semiHidden/>
    <w:rsid w:val="00432FF1"/>
    <w:rPr>
      <w:sz w:val="20"/>
      <w:szCs w:val="20"/>
      <w:lang w:val="uk-UA"/>
    </w:rPr>
  </w:style>
  <w:style w:type="paragraph" w:styleId="ae">
    <w:name w:val="annotation subject"/>
    <w:basedOn w:val="ac"/>
    <w:next w:val="ac"/>
    <w:link w:val="af"/>
    <w:uiPriority w:val="99"/>
    <w:semiHidden/>
    <w:unhideWhenUsed/>
    <w:rsid w:val="00432FF1"/>
    <w:rPr>
      <w:b/>
      <w:bCs/>
    </w:rPr>
  </w:style>
  <w:style w:type="character" w:customStyle="1" w:styleId="af">
    <w:name w:val="Тема примітки Знак"/>
    <w:basedOn w:val="ad"/>
    <w:link w:val="ae"/>
    <w:uiPriority w:val="99"/>
    <w:semiHidden/>
    <w:rsid w:val="00432FF1"/>
    <w:rPr>
      <w:b/>
      <w:bCs/>
      <w:sz w:val="20"/>
      <w:szCs w:val="20"/>
      <w:lang w:val="uk-UA"/>
    </w:rPr>
  </w:style>
  <w:style w:type="paragraph" w:styleId="af0">
    <w:name w:val="Balloon Text"/>
    <w:basedOn w:val="a"/>
    <w:link w:val="af1"/>
    <w:uiPriority w:val="99"/>
    <w:semiHidden/>
    <w:unhideWhenUsed/>
    <w:rsid w:val="00432FF1"/>
    <w:pPr>
      <w:spacing w:line="240" w:lineRule="auto"/>
    </w:pPr>
    <w:rPr>
      <w:rFonts w:ascii="Segoe UI" w:hAnsi="Segoe UI" w:cs="Segoe UI"/>
      <w:sz w:val="18"/>
      <w:szCs w:val="18"/>
    </w:rPr>
  </w:style>
  <w:style w:type="character" w:customStyle="1" w:styleId="af1">
    <w:name w:val="Текст у виносці Знак"/>
    <w:basedOn w:val="a0"/>
    <w:link w:val="af0"/>
    <w:uiPriority w:val="99"/>
    <w:semiHidden/>
    <w:rsid w:val="00432FF1"/>
    <w:rPr>
      <w:rFonts w:ascii="Segoe UI" w:hAnsi="Segoe UI" w:cs="Segoe UI"/>
      <w:sz w:val="18"/>
      <w:szCs w:val="1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972291">
      <w:bodyDiv w:val="1"/>
      <w:marLeft w:val="0"/>
      <w:marRight w:val="0"/>
      <w:marTop w:val="0"/>
      <w:marBottom w:val="0"/>
      <w:divBdr>
        <w:top w:val="none" w:sz="0" w:space="0" w:color="auto"/>
        <w:left w:val="none" w:sz="0" w:space="0" w:color="auto"/>
        <w:bottom w:val="none" w:sz="0" w:space="0" w:color="auto"/>
        <w:right w:val="none" w:sz="0" w:space="0" w:color="auto"/>
      </w:divBdr>
      <w:divsChild>
        <w:div w:id="16149416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europa.eu/eli/reg/2020/2092/2020-12-22" TargetMode="External"/><Relationship Id="rId18" Type="http://schemas.openxmlformats.org/officeDocument/2006/relationships/hyperlink" Target="http://data.europa.eu/eli/reg/2021/241/2024-03-01" TargetMode="External"/><Relationship Id="rId26" Type="http://schemas.openxmlformats.org/officeDocument/2006/relationships/hyperlink" Target="https://eur-lex.europa.eu/legal-content/EN/TXT/PDF/?uri=CELEX:52021SC0714" TargetMode="External"/><Relationship Id="rId39" Type="http://schemas.openxmlformats.org/officeDocument/2006/relationships/hyperlink" Target="https://eur-lex.europa.eu/legal-content/EN/TXT/?uri=CELEX:52022DC0664" TargetMode="External"/><Relationship Id="rId21" Type="http://schemas.openxmlformats.org/officeDocument/2006/relationships/hyperlink" Target="https://commission.europa.eu/document/download/2756cb1d-670c-4917-8030-57dc72e83751_en?filename=COM_2023_621_1_EN.pdf" TargetMode="External"/><Relationship Id="rId34" Type="http://schemas.openxmlformats.org/officeDocument/2006/relationships/hyperlink" Target="https://eur-lex.europa.eu/legal-content/EN/TXT/?uri=celex:52018DC0850" TargetMode="External"/><Relationship Id="rId42" Type="http://schemas.openxmlformats.org/officeDocument/2006/relationships/hyperlink" Target="mailto:a.o.kotenko@nlu.edu.ua" TargetMode="External"/><Relationship Id="rId7" Type="http://schemas.openxmlformats.org/officeDocument/2006/relationships/hyperlink" Target="mailto:a.o.kotenko@nlu.edu.ua" TargetMode="External"/><Relationship Id="rId2" Type="http://schemas.openxmlformats.org/officeDocument/2006/relationships/styles" Target="styles.xml"/><Relationship Id="rId16" Type="http://schemas.openxmlformats.org/officeDocument/2006/relationships/hyperlink" Target="https://eur-lex.europa.eu/legal-content/EN/TXT/PDF/?uri=ecli:ECLI%3AEU%3AC%3A2021%3A311" TargetMode="External"/><Relationship Id="rId29" Type="http://schemas.openxmlformats.org/officeDocument/2006/relationships/hyperlink" Target="http://data.europa.eu/eli/C/2025/124/oj"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https://commission.europa.eu/document/download/d0a595f0-4006-42aa-b934-3dd1ef1bc6ad_en?filename=C_2024_7976_1_EN_annexe_acte_autonome_nlw_part1_v1.pdf" TargetMode="External"/><Relationship Id="rId32" Type="http://schemas.openxmlformats.org/officeDocument/2006/relationships/hyperlink" Target="http://data.europa.eu/eli/dec/2006/929/oj" TargetMode="External"/><Relationship Id="rId37" Type="http://schemas.openxmlformats.org/officeDocument/2006/relationships/hyperlink" Target="https://commission.europa.eu/system/files/2022-12/c_2022_8054_1_annexe_en_0.pdf" TargetMode="External"/><Relationship Id="rId40" Type="http://schemas.openxmlformats.org/officeDocument/2006/relationships/hyperlink" Target="https://ec.europa.eu/commission/presscorner/detail/pt/ip_23_4456" TargetMode="Externa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commission.europa.eu/document/download/fcab6924-01cf-4514-9f68-3989759718e9_en?filename=2025%20Rule%20of%20Law%20Report%20-%20Country%20Chapter%20Romania.pdf" TargetMode="External"/><Relationship Id="rId23" Type="http://schemas.openxmlformats.org/officeDocument/2006/relationships/hyperlink" Target="https://commission.europa.eu/document/download/9c081f05-688d-4960-b3bc-ea4fc3b2bafb_en?filename=48_1_58078_coun_chap_poland_en.pdf" TargetMode="External"/><Relationship Id="rId28" Type="http://schemas.openxmlformats.org/officeDocument/2006/relationships/hyperlink" Target="https://eur-lex.europa.eu/legal-content/EN/TXT/PDF/?uri=CELEX:32023H0901(17)" TargetMode="External"/><Relationship Id="rId36" Type="http://schemas.openxmlformats.org/officeDocument/2006/relationships/hyperlink" Target="https://commission.europa.eu/document/download/fd6bb85d-4aaa-4c79-88a2-8709edfb2002_en?filename=10_1_58051_coun_chap_bulgaria_en.pdf" TargetMode="External"/><Relationship Id="rId10" Type="http://schemas.microsoft.com/office/2011/relationships/commentsExtended" Target="commentsExtended.xml"/><Relationship Id="rId19" Type="http://schemas.openxmlformats.org/officeDocument/2006/relationships/hyperlink" Target="https://commission.europa.eu/document/download/52bd45c7-da37-4ba0-b623-95da8cdad7f9_en" TargetMode="External"/><Relationship Id="rId31" Type="http://schemas.openxmlformats.org/officeDocument/2006/relationships/hyperlink" Target="http://data.europa.eu/eli/dec/2006/928/oj"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commission.europa.eu/document/download/bf8ab464-f2c9-4ddc-a3bd-cda819467b8b_en?filename=6_1_63937_coun_chap_bulgaria_en.pdf" TargetMode="External"/><Relationship Id="rId22" Type="http://schemas.openxmlformats.org/officeDocument/2006/relationships/hyperlink" Target="https://ec.europa.eu/commission/presscorner/detail/en/mex_24_21" TargetMode="External"/><Relationship Id="rId27" Type="http://schemas.openxmlformats.org/officeDocument/2006/relationships/hyperlink" Target="https://eur-lex.europa.eu/legal-content/EN/TXT/PDF/?uri=CELEX:52023SC0817" TargetMode="External"/><Relationship Id="rId30" Type="http://schemas.openxmlformats.org/officeDocument/2006/relationships/hyperlink" Target="https://commission.europa.eu/document/download/524bd8d4-33ba-4802-891f-d8959831ed5a_en?filename=2025%20Rule%20of%20Law%20Report%20-%20Country%20Chapter%20Hungary.pdf" TargetMode="External"/><Relationship Id="rId35" Type="http://schemas.openxmlformats.org/officeDocument/2006/relationships/hyperlink" Target="https://eur-lex.europa.eu/legal-content/EN/TXT/PDF/?uri=CELEX:52020SC0301" TargetMode="External"/><Relationship Id="rId43" Type="http://schemas.openxmlformats.org/officeDocument/2006/relationships/header" Target="header1.xml"/><Relationship Id="rId8" Type="http://schemas.openxmlformats.org/officeDocument/2006/relationships/hyperlink" Target="mailto:a.o.kotenko@nlu.edu.ua" TargetMode="External"/><Relationship Id="rId3" Type="http://schemas.openxmlformats.org/officeDocument/2006/relationships/settings" Target="settings.xml"/><Relationship Id="rId12" Type="http://schemas.openxmlformats.org/officeDocument/2006/relationships/hyperlink" Target="https://eur-lex.europa.eu/legal-content/EN/TXT/?uri=celex:52019DC0498" TargetMode="External"/><Relationship Id="rId17" Type="http://schemas.openxmlformats.org/officeDocument/2006/relationships/hyperlink" Target="https://eur-lex.europa.eu/legal-content/en/TXT/?uri=CELEX:62016CJ0064" TargetMode="External"/><Relationship Id="rId25" Type="http://schemas.openxmlformats.org/officeDocument/2006/relationships/hyperlink" Target="https://commission.europa.eu/document/download/bac7fb6c-b5f2-4593-b62a-b9a4b87269e4_en?filename=2025%20Rule%20of%20Law%20Report%20-%20Country%20Chapter%20Poland.pdf" TargetMode="External"/><Relationship Id="rId33" Type="http://schemas.openxmlformats.org/officeDocument/2006/relationships/hyperlink" Target="https://eur-lex.europa.eu/legal-content/EN/TXT/?uri=celex:52019DC0498" TargetMode="External"/><Relationship Id="rId38" Type="http://schemas.openxmlformats.org/officeDocument/2006/relationships/hyperlink" Target="https://eur-lex.europa.eu/legal-content/en/TXT/?uri=CELEX:62021CJ0216" TargetMode="External"/><Relationship Id="rId46" Type="http://schemas.openxmlformats.org/officeDocument/2006/relationships/theme" Target="theme/theme1.xml"/><Relationship Id="rId20" Type="http://schemas.openxmlformats.org/officeDocument/2006/relationships/hyperlink" Target="https://commission.europa.eu/document/download/b576c76e-0755-4690-9266-7895c4294433_en?filename=48_1_52627_coun_chap_poland_en.pdf" TargetMode="External"/><Relationship Id="rId41" Type="http://schemas.openxmlformats.org/officeDocument/2006/relationships/hyperlink" Target="mailto:a.o.kotenko@nlu.edu.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8859</Words>
  <Characters>50502</Characters>
  <Application>Microsoft Office Word</Application>
  <DocSecurity>0</DocSecurity>
  <Lines>420</Lines>
  <Paragraphs>118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Kotenko</dc:creator>
  <cp:lastModifiedBy>user</cp:lastModifiedBy>
  <cp:revision>8</cp:revision>
  <dcterms:created xsi:type="dcterms:W3CDTF">2025-12-03T21:14:00Z</dcterms:created>
  <dcterms:modified xsi:type="dcterms:W3CDTF">2025-12-19T08:52:00Z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ebf70757-da62-4d15-86a5-93df9c6ce83b</vt:lpwstr>
  </property>
</Properties>
</file>